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A7ED8E">
      <w:pPr>
        <w:widowControl/>
        <w:adjustRightInd w:val="0"/>
        <w:snapToGrid w:val="0"/>
        <w:spacing w:after="0" w:line="500" w:lineRule="exact"/>
        <w:ind w:left="0" w:leftChars="0" w:right="0" w:firstLine="0" w:firstLineChars="0"/>
        <w:jc w:val="left"/>
        <w:textAlignment w:val="auto"/>
        <w:outlineLvl w:val="9"/>
        <w:rPr>
          <w:rFonts w:ascii="仿宋_GB2312" w:eastAsia="仿宋_GB2312"/>
          <w:b w:val="0"/>
          <w:bCs w:val="0"/>
          <w:color w:val="auto"/>
          <w:sz w:val="32"/>
          <w:szCs w:val="32"/>
          <w:u w:val="none"/>
        </w:rPr>
      </w:pPr>
    </w:p>
    <w:p w14:paraId="016F1D0A">
      <w:pPr>
        <w:widowControl/>
        <w:adjustRightInd w:val="0"/>
        <w:snapToGrid w:val="0"/>
        <w:spacing w:after="0" w:line="120" w:lineRule="exact"/>
        <w:ind w:left="0" w:leftChars="0" w:right="0" w:firstLine="0" w:firstLineChars="0"/>
        <w:jc w:val="right"/>
        <w:textAlignment w:val="auto"/>
        <w:outlineLvl w:val="9"/>
        <w:rPr>
          <w:rFonts w:ascii="仿宋_GB2312" w:eastAsia="仿宋_GB2312"/>
          <w:b w:val="0"/>
          <w:bCs w:val="0"/>
          <w:color w:val="auto"/>
          <w:sz w:val="32"/>
          <w:szCs w:val="32"/>
          <w:u w:val="none"/>
        </w:rPr>
      </w:pPr>
    </w:p>
    <w:p w14:paraId="54915367">
      <w:pPr>
        <w:widowControl/>
        <w:adjustRightInd w:val="0"/>
        <w:snapToGrid w:val="0"/>
        <w:spacing w:after="0" w:line="180" w:lineRule="exact"/>
        <w:ind w:left="0" w:leftChars="0" w:right="0" w:firstLine="0" w:firstLineChars="0"/>
        <w:jc w:val="right"/>
        <w:textAlignment w:val="auto"/>
        <w:outlineLvl w:val="9"/>
        <w:rPr>
          <w:rFonts w:ascii="仿宋_GB2312" w:eastAsia="仿宋_GB2312"/>
          <w:b w:val="0"/>
          <w:bCs w:val="0"/>
          <w:color w:val="auto"/>
          <w:sz w:val="32"/>
          <w:szCs w:val="32"/>
          <w:u w:val="none"/>
        </w:rPr>
      </w:pPr>
    </w:p>
    <w:p w14:paraId="0651BD8E">
      <w:pPr>
        <w:widowControl/>
        <w:adjustRightInd w:val="0"/>
        <w:snapToGrid w:val="0"/>
        <w:spacing w:after="0" w:line="120" w:lineRule="exact"/>
        <w:ind w:left="0" w:leftChars="0" w:right="0" w:firstLine="0" w:firstLineChars="0"/>
        <w:jc w:val="right"/>
        <w:textAlignment w:val="auto"/>
        <w:outlineLvl w:val="9"/>
        <w:rPr>
          <w:rFonts w:ascii="仿宋_GB2312" w:eastAsia="仿宋_GB2312"/>
          <w:b w:val="0"/>
          <w:bCs w:val="0"/>
          <w:color w:val="auto"/>
          <w:sz w:val="32"/>
          <w:szCs w:val="32"/>
          <w:u w:val="none"/>
        </w:rPr>
      </w:pPr>
    </w:p>
    <w:p w14:paraId="78A33ED1">
      <w:pPr>
        <w:widowControl/>
        <w:adjustRightInd w:val="0"/>
        <w:snapToGrid w:val="0"/>
        <w:spacing w:after="0" w:line="200" w:lineRule="exact"/>
        <w:ind w:left="0" w:leftChars="0" w:right="0" w:firstLine="0" w:firstLineChars="0"/>
        <w:jc w:val="right"/>
        <w:textAlignment w:val="auto"/>
        <w:outlineLvl w:val="9"/>
        <w:rPr>
          <w:rFonts w:ascii="仿宋_GB2312" w:eastAsia="仿宋_GB2312"/>
          <w:b w:val="0"/>
          <w:bCs w:val="0"/>
          <w:color w:val="auto"/>
          <w:sz w:val="32"/>
          <w:szCs w:val="32"/>
          <w:u w:val="none"/>
        </w:rPr>
      </w:pPr>
      <w:bookmarkStart w:id="0" w:name="_GoBack"/>
      <w:bookmarkEnd w:id="0"/>
    </w:p>
    <w:p w14:paraId="207F7CE7">
      <w:pPr>
        <w:widowControl/>
        <w:wordWrap w:val="0"/>
        <w:adjustRightInd w:val="0"/>
        <w:snapToGrid w:val="0"/>
        <w:spacing w:after="0" w:line="600" w:lineRule="exact"/>
        <w:ind w:left="0" w:leftChars="0" w:right="0" w:firstLine="0" w:firstLineChars="0"/>
        <w:jc w:val="right"/>
        <w:textAlignment w:val="auto"/>
        <w:outlineLvl w:val="9"/>
        <w:rPr>
          <w:rFonts w:hint="eastAsia" w:ascii="仿宋" w:hAnsi="仿宋" w:eastAsia="仿宋" w:cs="仿宋"/>
          <w:b w:val="0"/>
          <w:bCs w:val="0"/>
          <w:color w:val="auto"/>
          <w:sz w:val="32"/>
          <w:szCs w:val="32"/>
          <w:u w:val="none"/>
        </w:rPr>
      </w:pPr>
      <w:r>
        <w:rPr>
          <w:rFonts w:ascii="仿宋" w:hAnsi="仿宋" w:eastAsia="仿宋" w:cs="仿宋"/>
          <w:b w:val="0"/>
          <w:bCs w:val="0"/>
          <w:color w:val="auto"/>
          <w:sz w:val="32"/>
          <w:szCs w:val="32"/>
          <w:u w:val="none"/>
        </w:rPr>
        <w:t xml:space="preserve">   </w:t>
      </w:r>
      <w:r>
        <w:rPr>
          <w:rFonts w:hint="eastAsia" w:ascii="仿宋" w:hAnsi="仿宋" w:eastAsia="仿宋" w:cs="仿宋"/>
          <w:b w:val="0"/>
          <w:bCs w:val="0"/>
          <w:color w:val="auto"/>
          <w:sz w:val="32"/>
          <w:szCs w:val="32"/>
          <w:u w:val="none"/>
        </w:rPr>
        <w:t>益赫政函</w:t>
      </w:r>
      <w:r>
        <w:rPr>
          <w:rFonts w:hint="eastAsia" w:ascii="仿宋_GB2312" w:hAnsi="仿宋" w:eastAsia="仿宋_GB2312" w:cs="仿宋_GB2312"/>
          <w:b w:val="0"/>
          <w:bCs w:val="0"/>
          <w:color w:val="auto"/>
          <w:sz w:val="32"/>
          <w:szCs w:val="32"/>
          <w:u w:val="none"/>
        </w:rPr>
        <w:t>〔</w:t>
      </w:r>
      <w:r>
        <w:rPr>
          <w:rFonts w:ascii="仿宋" w:hAnsi="仿宋" w:eastAsia="仿宋" w:cs="仿宋"/>
          <w:b w:val="0"/>
          <w:bCs w:val="0"/>
          <w:color w:val="auto"/>
          <w:sz w:val="32"/>
          <w:szCs w:val="32"/>
          <w:u w:val="none"/>
        </w:rPr>
        <w:t>20</w:t>
      </w:r>
      <w:r>
        <w:rPr>
          <w:rFonts w:hint="eastAsia" w:ascii="仿宋" w:hAnsi="仿宋" w:eastAsia="仿宋" w:cs="仿宋"/>
          <w:b w:val="0"/>
          <w:bCs w:val="0"/>
          <w:color w:val="auto"/>
          <w:sz w:val="32"/>
          <w:szCs w:val="32"/>
          <w:u w:val="none"/>
          <w:lang w:val="en-US" w:eastAsia="zh-CN"/>
        </w:rPr>
        <w:t>25</w:t>
      </w:r>
      <w:r>
        <w:rPr>
          <w:rFonts w:hint="eastAsia" w:ascii="仿宋_GB2312" w:hAnsi="仿宋" w:eastAsia="仿宋_GB2312" w:cs="仿宋_GB2312"/>
          <w:b w:val="0"/>
          <w:bCs w:val="0"/>
          <w:color w:val="auto"/>
          <w:sz w:val="32"/>
          <w:szCs w:val="32"/>
          <w:u w:val="none"/>
        </w:rPr>
        <w:t>〕</w:t>
      </w:r>
      <w:r>
        <w:rPr>
          <w:rFonts w:hint="eastAsia" w:ascii="仿宋" w:hAnsi="仿宋" w:eastAsia="仿宋" w:cs="仿宋"/>
          <w:b w:val="0"/>
          <w:bCs w:val="0"/>
          <w:color w:val="auto"/>
          <w:sz w:val="32"/>
          <w:szCs w:val="32"/>
          <w:u w:val="none"/>
          <w:lang w:val="en-US" w:eastAsia="zh-CN"/>
        </w:rPr>
        <w:t>19</w:t>
      </w:r>
      <w:r>
        <w:rPr>
          <w:rFonts w:hint="eastAsia" w:ascii="仿宋" w:hAnsi="仿宋" w:eastAsia="仿宋" w:cs="仿宋"/>
          <w:b w:val="0"/>
          <w:bCs w:val="0"/>
          <w:color w:val="auto"/>
          <w:sz w:val="32"/>
          <w:szCs w:val="32"/>
          <w:u w:val="none"/>
        </w:rPr>
        <w:t xml:space="preserve">号 </w:t>
      </w:r>
    </w:p>
    <w:p w14:paraId="4A2CED69">
      <w:pPr>
        <w:widowControl/>
        <w:adjustRightInd w:val="0"/>
        <w:snapToGrid w:val="0"/>
        <w:spacing w:after="0" w:line="560" w:lineRule="exact"/>
        <w:ind w:left="0" w:leftChars="0" w:right="0" w:firstLine="0" w:firstLineChars="0"/>
        <w:jc w:val="center"/>
        <w:textAlignment w:val="auto"/>
        <w:outlineLvl w:val="9"/>
        <w:rPr>
          <w:rFonts w:eastAsia="新宋体"/>
          <w:b w:val="0"/>
          <w:bCs w:val="0"/>
          <w:color w:val="auto"/>
          <w:sz w:val="44"/>
          <w:szCs w:val="44"/>
          <w:u w:val="none"/>
        </w:rPr>
      </w:pPr>
    </w:p>
    <w:p w14:paraId="66AE942B">
      <w:pPr>
        <w:keepNext w:val="0"/>
        <w:keepLines w:val="0"/>
        <w:pageBreakBefore w:val="0"/>
        <w:kinsoku/>
        <w:wordWrap/>
        <w:overflowPunct/>
        <w:topLinePunct w:val="0"/>
        <w:autoSpaceDE/>
        <w:autoSpaceDN/>
        <w:bidi w:val="0"/>
        <w:spacing w:line="68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b w:val="0"/>
          <w:bCs w:val="0"/>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b w:val="0"/>
          <w:bCs w:val="0"/>
          <w:color w:val="000000" w:themeColor="text1"/>
          <w:sz w:val="44"/>
          <w:szCs w:val="44"/>
          <w14:textFill>
            <w14:solidFill>
              <w14:schemeClr w14:val="tx1"/>
            </w14:solidFill>
          </w14:textFill>
        </w:rPr>
        <w:t>益阳市赫山区人民政府</w:t>
      </w:r>
    </w:p>
    <w:p w14:paraId="20CA48C7">
      <w:pPr>
        <w:keepNext w:val="0"/>
        <w:keepLines w:val="0"/>
        <w:pageBreakBefore w:val="0"/>
        <w:widowControl/>
        <w:kinsoku/>
        <w:wordWrap/>
        <w:overflowPunct/>
        <w:topLinePunct w:val="0"/>
        <w:autoSpaceDE/>
        <w:autoSpaceDN/>
        <w:bidi w:val="0"/>
        <w:adjustRightInd w:val="0"/>
        <w:snapToGrid w:val="0"/>
        <w:spacing w:line="68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b w:val="0"/>
          <w:bCs w:val="0"/>
          <w:color w:val="000000" w:themeColor="text1"/>
          <w:kern w:val="0"/>
          <w:sz w:val="44"/>
          <w:szCs w:val="44"/>
          <w:lang w:eastAsia="zh-CN"/>
          <w14:textFill>
            <w14:solidFill>
              <w14:schemeClr w14:val="tx1"/>
            </w14:solidFill>
          </w14:textFill>
        </w:rPr>
      </w:pPr>
      <w:r>
        <w:rPr>
          <w:rFonts w:hint="eastAsia" w:ascii="方正小标宋简体" w:hAnsi="方正小标宋简体" w:eastAsia="方正小标宋简体" w:cs="方正小标宋简体"/>
          <w:b w:val="0"/>
          <w:bCs w:val="0"/>
          <w:color w:val="000000" w:themeColor="text1"/>
          <w:sz w:val="44"/>
          <w:szCs w:val="44"/>
          <w14:textFill>
            <w14:solidFill>
              <w14:schemeClr w14:val="tx1"/>
            </w14:solidFill>
          </w14:textFill>
        </w:rPr>
        <w:t>关于同意</w:t>
      </w:r>
      <w:r>
        <w:rPr>
          <w:rFonts w:hint="eastAsia" w:ascii="方正小标宋简体" w:hAnsi="方正小标宋简体" w:eastAsia="方正小标宋简体" w:cs="方正小标宋简体"/>
          <w:b w:val="0"/>
          <w:bCs w:val="0"/>
          <w:color w:val="000000" w:themeColor="text1"/>
          <w:sz w:val="44"/>
          <w:szCs w:val="44"/>
          <w:lang w:eastAsia="zh-CN"/>
          <w14:textFill>
            <w14:solidFill>
              <w14:schemeClr w14:val="tx1"/>
            </w14:solidFill>
          </w14:textFill>
        </w:rPr>
        <w:t>《</w:t>
      </w:r>
      <w:r>
        <w:rPr>
          <w:rFonts w:hint="eastAsia" w:ascii="方正小标宋简体" w:hAnsi="方正小标宋简体" w:eastAsia="方正小标宋简体" w:cs="方正小标宋简体"/>
          <w:b w:val="0"/>
          <w:bCs w:val="0"/>
          <w:color w:val="000000" w:themeColor="text1"/>
          <w:sz w:val="44"/>
          <w:szCs w:val="44"/>
          <w:lang w:val="en-US" w:eastAsia="zh-CN"/>
          <w14:textFill>
            <w14:solidFill>
              <w14:schemeClr w14:val="tx1"/>
            </w14:solidFill>
          </w14:textFill>
        </w:rPr>
        <w:t>赫山</w:t>
      </w:r>
      <w:r>
        <w:rPr>
          <w:rFonts w:hint="eastAsia" w:ascii="方正小标宋简体" w:hAnsi="方正小标宋简体" w:eastAsia="方正小标宋简体" w:cs="方正小标宋简体"/>
          <w:b w:val="0"/>
          <w:bCs w:val="0"/>
          <w:color w:val="000000" w:themeColor="text1"/>
          <w:kern w:val="0"/>
          <w:sz w:val="44"/>
          <w:szCs w:val="44"/>
          <w14:textFill>
            <w14:solidFill>
              <w14:schemeClr w14:val="tx1"/>
            </w14:solidFill>
          </w14:textFill>
        </w:rPr>
        <w:t>区</w:t>
      </w:r>
      <w:r>
        <w:rPr>
          <w:rFonts w:hint="eastAsia" w:ascii="方正小标宋简体" w:hAnsi="方正小标宋简体" w:eastAsia="方正小标宋简体" w:cs="方正小标宋简体"/>
          <w:b w:val="0"/>
          <w:bCs w:val="0"/>
          <w:color w:val="000000" w:themeColor="text1"/>
          <w:kern w:val="0"/>
          <w:sz w:val="44"/>
          <w:szCs w:val="44"/>
          <w:lang w:eastAsia="zh-CN"/>
          <w14:textFill>
            <w14:solidFill>
              <w14:schemeClr w14:val="tx1"/>
            </w14:solidFill>
          </w14:textFill>
        </w:rPr>
        <w:t>应急</w:t>
      </w:r>
      <w:r>
        <w:rPr>
          <w:rFonts w:hint="eastAsia" w:ascii="方正小标宋简体" w:hAnsi="方正小标宋简体" w:eastAsia="方正小标宋简体" w:cs="方正小标宋简体"/>
          <w:b w:val="0"/>
          <w:bCs w:val="0"/>
          <w:color w:val="000000" w:themeColor="text1"/>
          <w:kern w:val="0"/>
          <w:sz w:val="44"/>
          <w:szCs w:val="44"/>
          <w14:textFill>
            <w14:solidFill>
              <w14:schemeClr w14:val="tx1"/>
            </w14:solidFill>
          </w14:textFill>
        </w:rPr>
        <w:t>管理局20</w:t>
      </w:r>
      <w:r>
        <w:rPr>
          <w:rFonts w:hint="eastAsia" w:ascii="方正小标宋简体" w:hAnsi="方正小标宋简体" w:eastAsia="方正小标宋简体" w:cs="方正小标宋简体"/>
          <w:b w:val="0"/>
          <w:bCs w:val="0"/>
          <w:color w:val="000000" w:themeColor="text1"/>
          <w:kern w:val="0"/>
          <w:sz w:val="44"/>
          <w:szCs w:val="44"/>
          <w:lang w:val="en-US" w:eastAsia="zh-CN"/>
          <w14:textFill>
            <w14:solidFill>
              <w14:schemeClr w14:val="tx1"/>
            </w14:solidFill>
          </w14:textFill>
        </w:rPr>
        <w:t>25</w:t>
      </w:r>
      <w:r>
        <w:rPr>
          <w:rFonts w:hint="eastAsia" w:ascii="方正小标宋简体" w:hAnsi="方正小标宋简体" w:eastAsia="方正小标宋简体" w:cs="方正小标宋简体"/>
          <w:b w:val="0"/>
          <w:bCs w:val="0"/>
          <w:color w:val="000000" w:themeColor="text1"/>
          <w:kern w:val="0"/>
          <w:sz w:val="44"/>
          <w:szCs w:val="44"/>
          <w14:textFill>
            <w14:solidFill>
              <w14:schemeClr w14:val="tx1"/>
            </w14:solidFill>
          </w14:textFill>
        </w:rPr>
        <w:t>年度</w:t>
      </w:r>
      <w:r>
        <w:rPr>
          <w:rFonts w:hint="eastAsia" w:ascii="方正小标宋简体" w:hAnsi="方正小标宋简体" w:eastAsia="方正小标宋简体" w:cs="方正小标宋简体"/>
          <w:b w:val="0"/>
          <w:bCs w:val="0"/>
          <w:color w:val="000000" w:themeColor="text1"/>
          <w:kern w:val="0"/>
          <w:sz w:val="44"/>
          <w:szCs w:val="44"/>
          <w:lang w:eastAsia="zh-CN"/>
          <w14:textFill>
            <w14:solidFill>
              <w14:schemeClr w14:val="tx1"/>
            </w14:solidFill>
          </w14:textFill>
        </w:rPr>
        <w:t>安全</w:t>
      </w:r>
    </w:p>
    <w:p w14:paraId="1E2246CE">
      <w:pPr>
        <w:keepNext w:val="0"/>
        <w:keepLines w:val="0"/>
        <w:pageBreakBefore w:val="0"/>
        <w:widowControl/>
        <w:kinsoku/>
        <w:wordWrap/>
        <w:overflowPunct/>
        <w:topLinePunct w:val="0"/>
        <w:autoSpaceDE/>
        <w:autoSpaceDN/>
        <w:bidi w:val="0"/>
        <w:adjustRightInd w:val="0"/>
        <w:snapToGrid w:val="0"/>
        <w:spacing w:line="68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b w:val="0"/>
          <w:bCs w:val="0"/>
          <w:color w:val="000000" w:themeColor="text1"/>
          <w:kern w:val="0"/>
          <w:sz w:val="44"/>
          <w:szCs w:val="44"/>
          <w14:textFill>
            <w14:solidFill>
              <w14:schemeClr w14:val="tx1"/>
            </w14:solidFill>
          </w14:textFill>
        </w:rPr>
      </w:pPr>
      <w:r>
        <w:rPr>
          <w:rFonts w:hint="eastAsia" w:ascii="方正小标宋简体" w:hAnsi="方正小标宋简体" w:eastAsia="方正小标宋简体" w:cs="方正小标宋简体"/>
          <w:b w:val="0"/>
          <w:bCs w:val="0"/>
          <w:color w:val="000000" w:themeColor="text1"/>
          <w:kern w:val="0"/>
          <w:sz w:val="44"/>
          <w:szCs w:val="44"/>
          <w:lang w:eastAsia="zh-CN"/>
          <w14:textFill>
            <w14:solidFill>
              <w14:schemeClr w14:val="tx1"/>
            </w14:solidFill>
          </w14:textFill>
        </w:rPr>
        <w:t>生产</w:t>
      </w:r>
      <w:r>
        <w:rPr>
          <w:rFonts w:hint="eastAsia" w:ascii="方正小标宋简体" w:hAnsi="方正小标宋简体" w:eastAsia="方正小标宋简体" w:cs="方正小标宋简体"/>
          <w:b w:val="0"/>
          <w:bCs w:val="0"/>
          <w:color w:val="000000" w:themeColor="text1"/>
          <w:kern w:val="0"/>
          <w:sz w:val="44"/>
          <w:szCs w:val="44"/>
          <w14:textFill>
            <w14:solidFill>
              <w14:schemeClr w14:val="tx1"/>
            </w14:solidFill>
          </w14:textFill>
        </w:rPr>
        <w:t>监</w:t>
      </w:r>
      <w:r>
        <w:rPr>
          <w:rFonts w:hint="eastAsia" w:ascii="方正小标宋简体" w:hAnsi="方正小标宋简体" w:eastAsia="方正小标宋简体" w:cs="方正小标宋简体"/>
          <w:b w:val="0"/>
          <w:bCs w:val="0"/>
          <w:color w:val="000000" w:themeColor="text1"/>
          <w:kern w:val="0"/>
          <w:sz w:val="44"/>
          <w:szCs w:val="44"/>
          <w:lang w:val="en-US" w:eastAsia="zh-CN"/>
          <w14:textFill>
            <w14:solidFill>
              <w14:schemeClr w14:val="tx1"/>
            </w14:solidFill>
          </w14:textFill>
        </w:rPr>
        <w:t>督检查</w:t>
      </w:r>
      <w:r>
        <w:rPr>
          <w:rFonts w:hint="eastAsia" w:ascii="方正小标宋简体" w:hAnsi="方正小标宋简体" w:eastAsia="方正小标宋简体" w:cs="方正小标宋简体"/>
          <w:b w:val="0"/>
          <w:bCs w:val="0"/>
          <w:color w:val="000000" w:themeColor="text1"/>
          <w:kern w:val="0"/>
          <w:sz w:val="44"/>
          <w:szCs w:val="44"/>
          <w14:textFill>
            <w14:solidFill>
              <w14:schemeClr w14:val="tx1"/>
            </w14:solidFill>
          </w14:textFill>
        </w:rPr>
        <w:t>计划</w:t>
      </w:r>
      <w:r>
        <w:rPr>
          <w:rFonts w:hint="eastAsia" w:ascii="方正小标宋简体" w:hAnsi="方正小标宋简体" w:eastAsia="方正小标宋简体" w:cs="方正小标宋简体"/>
          <w:b w:val="0"/>
          <w:bCs w:val="0"/>
          <w:color w:val="000000" w:themeColor="text1"/>
          <w:kern w:val="0"/>
          <w:sz w:val="44"/>
          <w:szCs w:val="44"/>
          <w:lang w:eastAsia="zh-CN"/>
          <w14:textFill>
            <w14:solidFill>
              <w14:schemeClr w14:val="tx1"/>
            </w14:solidFill>
          </w14:textFill>
        </w:rPr>
        <w:t>》</w:t>
      </w:r>
      <w:r>
        <w:rPr>
          <w:rFonts w:hint="eastAsia" w:ascii="方正小标宋简体" w:hAnsi="方正小标宋简体" w:eastAsia="方正小标宋简体" w:cs="方正小标宋简体"/>
          <w:b w:val="0"/>
          <w:bCs w:val="0"/>
          <w:color w:val="000000" w:themeColor="text1"/>
          <w:sz w:val="44"/>
          <w:szCs w:val="44"/>
          <w14:textFill>
            <w14:solidFill>
              <w14:schemeClr w14:val="tx1"/>
            </w14:solidFill>
          </w14:textFill>
        </w:rPr>
        <w:t>的批复</w:t>
      </w:r>
    </w:p>
    <w:p w14:paraId="7FC1E366">
      <w:pPr>
        <w:keepNext w:val="0"/>
        <w:keepLines w:val="0"/>
        <w:pageBreakBefore w:val="0"/>
        <w:widowControl w:val="0"/>
        <w:kinsoku/>
        <w:wordWrap/>
        <w:overflowPunct/>
        <w:topLinePunct w:val="0"/>
        <w:autoSpaceDE/>
        <w:autoSpaceDN/>
        <w:bidi w:val="0"/>
        <w:adjustRightInd/>
        <w:snapToGrid/>
        <w:spacing w:line="660" w:lineRule="exact"/>
        <w:ind w:right="0" w:rightChars="0"/>
        <w:textAlignment w:val="auto"/>
        <w:outlineLvl w:val="9"/>
        <w:rPr>
          <w:rFonts w:ascii="仿宋_GB2312" w:eastAsia="仿宋_GB2312"/>
          <w:color w:val="000000" w:themeColor="text1"/>
          <w:sz w:val="32"/>
          <w:szCs w:val="32"/>
          <w14:textFill>
            <w14:solidFill>
              <w14:schemeClr w14:val="tx1"/>
            </w14:solidFill>
          </w14:textFill>
        </w:rPr>
      </w:pPr>
    </w:p>
    <w:p w14:paraId="461ABDA9">
      <w:pPr>
        <w:keepNext w:val="0"/>
        <w:keepLines w:val="0"/>
        <w:pageBreakBefore w:val="0"/>
        <w:widowControl w:val="0"/>
        <w:kinsoku/>
        <w:wordWrap/>
        <w:overflowPunct/>
        <w:topLinePunct w:val="0"/>
        <w:autoSpaceDE/>
        <w:autoSpaceDN/>
        <w:bidi w:val="0"/>
        <w:adjustRightInd/>
        <w:snapToGrid/>
        <w:spacing w:line="570" w:lineRule="exact"/>
        <w:ind w:right="0" w:rightChars="0"/>
        <w:jc w:val="both"/>
        <w:textAlignment w:val="auto"/>
        <w:outlineLvl w:val="9"/>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区</w:t>
      </w:r>
      <w:r>
        <w:rPr>
          <w:rFonts w:hint="eastAsia" w:ascii="仿宋" w:hAnsi="仿宋" w:eastAsia="仿宋"/>
          <w:color w:val="000000" w:themeColor="text1"/>
          <w:sz w:val="32"/>
          <w:szCs w:val="32"/>
          <w:lang w:eastAsia="zh-CN"/>
          <w14:textFill>
            <w14:solidFill>
              <w14:schemeClr w14:val="tx1"/>
            </w14:solidFill>
          </w14:textFill>
        </w:rPr>
        <w:t>应急</w:t>
      </w:r>
      <w:r>
        <w:rPr>
          <w:rFonts w:ascii="仿宋" w:hAnsi="仿宋" w:eastAsia="仿宋"/>
          <w:color w:val="000000" w:themeColor="text1"/>
          <w:sz w:val="32"/>
          <w:szCs w:val="32"/>
          <w14:textFill>
            <w14:solidFill>
              <w14:schemeClr w14:val="tx1"/>
            </w14:solidFill>
          </w14:textFill>
        </w:rPr>
        <w:t>管理局</w:t>
      </w:r>
      <w:r>
        <w:rPr>
          <w:rFonts w:hint="eastAsia" w:ascii="仿宋" w:hAnsi="仿宋" w:eastAsia="仿宋"/>
          <w:color w:val="000000" w:themeColor="text1"/>
          <w:sz w:val="32"/>
          <w:szCs w:val="32"/>
          <w14:textFill>
            <w14:solidFill>
              <w14:schemeClr w14:val="tx1"/>
            </w14:solidFill>
          </w14:textFill>
        </w:rPr>
        <w:t>：</w:t>
      </w:r>
    </w:p>
    <w:p w14:paraId="03C6C06B">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9"/>
        <w:rPr>
          <w:rFonts w:hint="eastAsia" w:ascii="仿宋" w:hAnsi="仿宋" w:eastAsia="仿宋"/>
          <w:color w:val="000000" w:themeColor="text1"/>
          <w:sz w:val="32"/>
          <w:szCs w:val="32"/>
          <w:lang w:val="en-US" w:eastAsia="zh-CN"/>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你</w:t>
      </w:r>
      <w:r>
        <w:rPr>
          <w:rFonts w:ascii="仿宋" w:hAnsi="仿宋" w:eastAsia="仿宋"/>
          <w:color w:val="000000" w:themeColor="text1"/>
          <w:sz w:val="32"/>
          <w:szCs w:val="32"/>
          <w14:textFill>
            <w14:solidFill>
              <w14:schemeClr w14:val="tx1"/>
            </w14:solidFill>
          </w14:textFill>
        </w:rPr>
        <w:t>局</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关于请求批准&lt;</w:t>
      </w:r>
      <w:r>
        <w:rPr>
          <w:rFonts w:hint="eastAsia" w:ascii="仿宋" w:hAnsi="仿宋" w:eastAsia="仿宋"/>
          <w:color w:val="000000" w:themeColor="text1"/>
          <w:sz w:val="32"/>
          <w:szCs w:val="32"/>
          <w:lang w:eastAsia="zh-CN"/>
          <w14:textFill>
            <w14:solidFill>
              <w14:schemeClr w14:val="tx1"/>
            </w14:solidFill>
          </w14:textFill>
        </w:rPr>
        <w:t>益阳市赫山区应急管理局2025年度安全生产监督检查计划</w:t>
      </w:r>
      <w:r>
        <w:rPr>
          <w:rFonts w:hint="eastAsia" w:ascii="仿宋" w:hAnsi="仿宋" w:eastAsia="仿宋"/>
          <w:color w:val="000000" w:themeColor="text1"/>
          <w:sz w:val="32"/>
          <w:szCs w:val="32"/>
          <w:lang w:val="en-US" w:eastAsia="zh-CN"/>
          <w14:textFill>
            <w14:solidFill>
              <w14:schemeClr w14:val="tx1"/>
            </w14:solidFill>
          </w14:textFill>
        </w:rPr>
        <w:t>&gt;的请示</w:t>
      </w:r>
      <w:r>
        <w:rPr>
          <w:rFonts w:hint="eastAsia" w:ascii="仿宋" w:hAnsi="仿宋" w:eastAsia="仿宋"/>
          <w:color w:val="000000" w:themeColor="text1"/>
          <w:sz w:val="32"/>
          <w:szCs w:val="32"/>
          <w:lang w:eastAsia="zh-CN"/>
          <w14:textFill>
            <w14:solidFill>
              <w14:schemeClr w14:val="tx1"/>
            </w14:solidFill>
          </w14:textFill>
        </w:rPr>
        <w:t>》（益赫应急</w:t>
      </w:r>
      <w:r>
        <w:rPr>
          <w:rFonts w:hint="eastAsia" w:ascii="楷体_GB2312" w:hAnsi="楷体_GB2312" w:eastAsia="楷体_GB2312" w:cs="楷体_GB2312"/>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eastAsia="zh-CN"/>
          <w14:textFill>
            <w14:solidFill>
              <w14:schemeClr w14:val="tx1"/>
            </w14:solidFill>
          </w14:textFill>
        </w:rPr>
        <w:t>2025</w:t>
      </w:r>
      <w:r>
        <w:rPr>
          <w:rFonts w:hint="eastAsia" w:ascii="楷体_GB2312" w:hAnsi="楷体_GB2312" w:eastAsia="楷体_GB2312" w:cs="楷体_GB2312"/>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eastAsia="zh-CN"/>
          <w14:textFill>
            <w14:solidFill>
              <w14:schemeClr w14:val="tx1"/>
            </w14:solidFill>
          </w14:textFill>
        </w:rPr>
        <w:t>7号）</w:t>
      </w:r>
      <w:r>
        <w:rPr>
          <w:rFonts w:hint="eastAsia" w:ascii="仿宋" w:hAnsi="仿宋" w:eastAsia="仿宋"/>
          <w:color w:val="000000" w:themeColor="text1"/>
          <w:sz w:val="32"/>
          <w:szCs w:val="32"/>
          <w14:textFill>
            <w14:solidFill>
              <w14:schemeClr w14:val="tx1"/>
            </w14:solidFill>
          </w14:textFill>
        </w:rPr>
        <w:t>收悉</w:t>
      </w:r>
      <w:r>
        <w:rPr>
          <w:rFonts w:ascii="仿宋" w:hAnsi="仿宋" w:eastAsia="仿宋"/>
          <w:color w:val="000000" w:themeColor="text1"/>
          <w:sz w:val="32"/>
          <w:szCs w:val="32"/>
          <w14:textFill>
            <w14:solidFill>
              <w14:schemeClr w14:val="tx1"/>
            </w14:solidFill>
          </w14:textFill>
        </w:rPr>
        <w:t>。经</w:t>
      </w:r>
      <w:r>
        <w:rPr>
          <w:rFonts w:hint="eastAsia" w:ascii="仿宋" w:hAnsi="仿宋" w:eastAsia="仿宋"/>
          <w:color w:val="000000" w:themeColor="text1"/>
          <w:sz w:val="32"/>
          <w:szCs w:val="32"/>
          <w14:textFill>
            <w14:solidFill>
              <w14:schemeClr w14:val="tx1"/>
            </w14:solidFill>
          </w14:textFill>
        </w:rPr>
        <w:t>区</w:t>
      </w:r>
      <w:r>
        <w:rPr>
          <w:rFonts w:ascii="仿宋" w:hAnsi="仿宋" w:eastAsia="仿宋"/>
          <w:color w:val="000000" w:themeColor="text1"/>
          <w:sz w:val="32"/>
          <w:szCs w:val="32"/>
          <w14:textFill>
            <w14:solidFill>
              <w14:schemeClr w14:val="tx1"/>
            </w14:solidFill>
          </w14:textFill>
        </w:rPr>
        <w:t>人民政府</w:t>
      </w:r>
      <w:r>
        <w:rPr>
          <w:rFonts w:hint="eastAsia" w:ascii="仿宋" w:hAnsi="仿宋" w:eastAsia="仿宋"/>
          <w:color w:val="000000" w:themeColor="text1"/>
          <w:sz w:val="32"/>
          <w:szCs w:val="32"/>
          <w14:textFill>
            <w14:solidFill>
              <w14:schemeClr w14:val="tx1"/>
            </w14:solidFill>
          </w14:textFill>
        </w:rPr>
        <w:t>研究</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原则</w:t>
      </w:r>
      <w:r>
        <w:rPr>
          <w:rFonts w:ascii="仿宋" w:hAnsi="仿宋" w:eastAsia="仿宋"/>
          <w:color w:val="000000" w:themeColor="text1"/>
          <w:sz w:val="32"/>
          <w:szCs w:val="32"/>
          <w14:textFill>
            <w14:solidFill>
              <w14:schemeClr w14:val="tx1"/>
            </w14:solidFill>
          </w14:textFill>
        </w:rPr>
        <w:t>同意</w:t>
      </w:r>
      <w:r>
        <w:rPr>
          <w:rFonts w:hint="eastAsia" w:ascii="仿宋" w:hAnsi="仿宋" w:eastAsia="仿宋"/>
          <w:color w:val="000000" w:themeColor="text1"/>
          <w:sz w:val="32"/>
          <w:szCs w:val="32"/>
          <w:lang w:val="en-US" w:eastAsia="zh-CN"/>
          <w14:textFill>
            <w14:solidFill>
              <w14:schemeClr w14:val="tx1"/>
            </w14:solidFill>
          </w14:textFill>
        </w:rPr>
        <w:t>该</w:t>
      </w:r>
      <w:r>
        <w:rPr>
          <w:rFonts w:hint="eastAsia" w:ascii="仿宋" w:hAnsi="仿宋" w:eastAsia="仿宋"/>
          <w:color w:val="000000" w:themeColor="text1"/>
          <w:sz w:val="32"/>
          <w:szCs w:val="32"/>
          <w:lang w:eastAsia="zh-CN"/>
          <w14:textFill>
            <w14:solidFill>
              <w14:schemeClr w14:val="tx1"/>
            </w14:solidFill>
          </w14:textFill>
        </w:rPr>
        <w:t>计划</w:t>
      </w:r>
      <w:r>
        <w:rPr>
          <w:rFonts w:hint="eastAsia"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请认真组织实施。</w:t>
      </w:r>
    </w:p>
    <w:p w14:paraId="4417544A">
      <w:pPr>
        <w:pStyle w:val="5"/>
        <w:rPr>
          <w:rFonts w:hint="default" w:ascii="仿宋" w:hAnsi="仿宋" w:eastAsia="仿宋" w:cs="Times New Roman"/>
          <w:color w:val="000000" w:themeColor="text1"/>
          <w:kern w:val="2"/>
          <w:sz w:val="32"/>
          <w:szCs w:val="32"/>
          <w:lang w:val="en-US" w:eastAsia="zh-CN" w:bidi="ar-SA"/>
          <w14:textFill>
            <w14:solidFill>
              <w14:schemeClr w14:val="tx1"/>
            </w14:solidFill>
          </w14:textFill>
        </w:rPr>
      </w:pPr>
      <w:r>
        <w:rPr>
          <w:rFonts w:hint="eastAsia" w:ascii="仿宋" w:hAnsi="仿宋" w:eastAsia="仿宋" w:cs="Times New Roman"/>
          <w:color w:val="000000" w:themeColor="text1"/>
          <w:kern w:val="2"/>
          <w:sz w:val="32"/>
          <w:szCs w:val="32"/>
          <w:lang w:val="en-US" w:eastAsia="zh-CN" w:bidi="ar-SA"/>
          <w14:textFill>
            <w14:solidFill>
              <w14:schemeClr w14:val="tx1"/>
            </w14:solidFill>
          </w14:textFill>
        </w:rPr>
        <w:t>此复。</w:t>
      </w:r>
    </w:p>
    <w:p w14:paraId="143CE7D5">
      <w:pPr>
        <w:pStyle w:val="5"/>
        <w:rPr>
          <w:rFonts w:ascii="仿宋" w:hAnsi="仿宋" w:eastAsia="仿宋"/>
          <w:color w:val="000000" w:themeColor="text1"/>
          <w:sz w:val="32"/>
          <w:szCs w:val="32"/>
          <w14:textFill>
            <w14:solidFill>
              <w14:schemeClr w14:val="tx1"/>
            </w14:solidFill>
          </w14:textFill>
        </w:rPr>
      </w:pPr>
    </w:p>
    <w:p w14:paraId="0E509896">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200"/>
        <w:jc w:val="both"/>
        <w:textAlignment w:val="auto"/>
        <w:outlineLvl w:val="9"/>
        <w:rPr>
          <w:rFonts w:hint="default" w:ascii="仿宋" w:hAnsi="仿宋" w:eastAsia="仿宋"/>
          <w:color w:val="000000" w:themeColor="text1"/>
          <w:sz w:val="32"/>
          <w:szCs w:val="32"/>
          <w:lang w:val="en-US" w:eastAsia="zh-CN"/>
          <w14:textFill>
            <w14:solidFill>
              <w14:schemeClr w14:val="tx1"/>
            </w14:solidFill>
          </w14:textFill>
        </w:rPr>
      </w:pPr>
      <w:r>
        <w:rPr>
          <w:rFonts w:hint="eastAsia" w:ascii="仿宋" w:hAnsi="仿宋" w:eastAsia="仿宋"/>
          <w:color w:val="000000" w:themeColor="text1"/>
          <w:sz w:val="32"/>
          <w:szCs w:val="32"/>
          <w:lang w:val="en-US" w:eastAsia="zh-CN"/>
          <w14:textFill>
            <w14:solidFill>
              <w14:schemeClr w14:val="tx1"/>
            </w14:solidFill>
          </w14:textFill>
        </w:rPr>
        <w:t>附件：赫山区应急管理局2025年度安全生产监督检查计划</w:t>
      </w:r>
    </w:p>
    <w:p w14:paraId="74BFBD23">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3840" w:firstLineChars="1200"/>
        <w:jc w:val="center"/>
        <w:textAlignment w:val="auto"/>
        <w:outlineLvl w:val="9"/>
        <w:rPr>
          <w:rFonts w:hint="eastAsia" w:ascii="仿宋" w:hAnsi="仿宋" w:eastAsia="仿宋"/>
          <w:color w:val="000000" w:themeColor="text1"/>
          <w:sz w:val="32"/>
          <w:szCs w:val="32"/>
          <w14:textFill>
            <w14:solidFill>
              <w14:schemeClr w14:val="tx1"/>
            </w14:solidFill>
          </w14:textFill>
        </w:rPr>
      </w:pPr>
    </w:p>
    <w:p w14:paraId="60330261">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3840" w:firstLineChars="1200"/>
        <w:jc w:val="center"/>
        <w:textAlignment w:val="auto"/>
        <w:outlineLvl w:val="9"/>
        <w:rPr>
          <w:rFonts w:hint="eastAsia" w:ascii="仿宋" w:hAnsi="仿宋" w:eastAsia="仿宋"/>
          <w:color w:val="000000" w:themeColor="text1"/>
          <w:sz w:val="32"/>
          <w:szCs w:val="32"/>
          <w14:textFill>
            <w14:solidFill>
              <w14:schemeClr w14:val="tx1"/>
            </w14:solidFill>
          </w14:textFill>
        </w:rPr>
      </w:pPr>
    </w:p>
    <w:p w14:paraId="16B50FAA">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3840" w:firstLineChars="1200"/>
        <w:jc w:val="center"/>
        <w:textAlignment w:val="auto"/>
        <w:outlineLvl w:val="9"/>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益阳</w:t>
      </w:r>
      <w:r>
        <w:rPr>
          <w:rFonts w:ascii="仿宋" w:hAnsi="仿宋" w:eastAsia="仿宋"/>
          <w:color w:val="000000" w:themeColor="text1"/>
          <w:sz w:val="32"/>
          <w:szCs w:val="32"/>
          <w14:textFill>
            <w14:solidFill>
              <w14:schemeClr w14:val="tx1"/>
            </w14:solidFill>
          </w14:textFill>
        </w:rPr>
        <w:t>市赫山区人民政府</w:t>
      </w:r>
    </w:p>
    <w:p w14:paraId="0E2CE694">
      <w:pPr>
        <w:keepNext w:val="0"/>
        <w:keepLines w:val="0"/>
        <w:pageBreakBefore w:val="0"/>
        <w:widowControl w:val="0"/>
        <w:kinsoku/>
        <w:wordWrap/>
        <w:overflowPunct/>
        <w:topLinePunct w:val="0"/>
        <w:autoSpaceDE/>
        <w:autoSpaceDN/>
        <w:bidi w:val="0"/>
        <w:adjustRightInd/>
        <w:snapToGrid/>
        <w:spacing w:line="570" w:lineRule="exact"/>
        <w:ind w:firstLine="3840" w:firstLineChars="1200"/>
        <w:jc w:val="center"/>
        <w:textAlignment w:val="auto"/>
        <w:rPr>
          <w:rFonts w:hint="eastAsia"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20</w:t>
      </w:r>
      <w:r>
        <w:rPr>
          <w:rFonts w:hint="eastAsia" w:ascii="仿宋" w:hAnsi="仿宋" w:eastAsia="仿宋"/>
          <w:color w:val="000000" w:themeColor="text1"/>
          <w:sz w:val="32"/>
          <w:szCs w:val="32"/>
          <w:lang w:val="en-US" w:eastAsia="zh-CN"/>
          <w14:textFill>
            <w14:solidFill>
              <w14:schemeClr w14:val="tx1"/>
            </w14:solidFill>
          </w14:textFill>
        </w:rPr>
        <w:t>25</w:t>
      </w:r>
      <w:r>
        <w:rPr>
          <w:rFonts w:hint="eastAsia" w:ascii="仿宋" w:hAnsi="仿宋" w:eastAsia="仿宋"/>
          <w:color w:val="000000" w:themeColor="text1"/>
          <w:sz w:val="32"/>
          <w:szCs w:val="32"/>
          <w14:textFill>
            <w14:solidFill>
              <w14:schemeClr w14:val="tx1"/>
            </w14:solidFill>
          </w14:textFill>
        </w:rPr>
        <w:t>年</w:t>
      </w:r>
      <w:r>
        <w:rPr>
          <w:rFonts w:hint="eastAsia" w:ascii="仿宋" w:hAnsi="仿宋" w:eastAsia="仿宋"/>
          <w:color w:val="000000" w:themeColor="text1"/>
          <w:sz w:val="32"/>
          <w:szCs w:val="32"/>
          <w:lang w:val="en-US" w:eastAsia="zh-CN"/>
          <w14:textFill>
            <w14:solidFill>
              <w14:schemeClr w14:val="tx1"/>
            </w14:solidFill>
          </w14:textFill>
        </w:rPr>
        <w:t>3</w:t>
      </w:r>
      <w:r>
        <w:rPr>
          <w:rFonts w:hint="eastAsia" w:ascii="仿宋" w:hAnsi="仿宋" w:eastAsia="仿宋"/>
          <w:color w:val="000000" w:themeColor="text1"/>
          <w:sz w:val="32"/>
          <w:szCs w:val="32"/>
          <w14:textFill>
            <w14:solidFill>
              <w14:schemeClr w14:val="tx1"/>
            </w14:solidFill>
          </w14:textFill>
        </w:rPr>
        <w:t>月</w:t>
      </w:r>
      <w:r>
        <w:rPr>
          <w:rFonts w:hint="eastAsia" w:ascii="仿宋" w:hAnsi="仿宋" w:eastAsia="仿宋"/>
          <w:color w:val="000000" w:themeColor="text1"/>
          <w:sz w:val="32"/>
          <w:szCs w:val="32"/>
          <w:lang w:val="en-US" w:eastAsia="zh-CN"/>
          <w14:textFill>
            <w14:solidFill>
              <w14:schemeClr w14:val="tx1"/>
            </w14:solidFill>
          </w14:textFill>
        </w:rPr>
        <w:t>31</w:t>
      </w:r>
      <w:r>
        <w:rPr>
          <w:rFonts w:hint="eastAsia" w:ascii="仿宋" w:hAnsi="仿宋" w:eastAsia="仿宋"/>
          <w:color w:val="000000" w:themeColor="text1"/>
          <w:sz w:val="32"/>
          <w:szCs w:val="32"/>
          <w14:textFill>
            <w14:solidFill>
              <w14:schemeClr w14:val="tx1"/>
            </w14:solidFill>
          </w14:textFill>
        </w:rPr>
        <w:t>日</w:t>
      </w:r>
    </w:p>
    <w:p w14:paraId="4EAD382F">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 w:hAnsi="仿宋" w:eastAsia="仿宋"/>
          <w:color w:val="000000" w:themeColor="text1"/>
          <w:sz w:val="32"/>
          <w:szCs w:val="32"/>
          <w14:textFill>
            <w14:solidFill>
              <w14:schemeClr w14:val="tx1"/>
            </w14:solidFill>
          </w14:textFill>
        </w:rPr>
      </w:pPr>
    </w:p>
    <w:p w14:paraId="04BF3EAF">
      <w:pPr>
        <w:keepNext w:val="0"/>
        <w:keepLines w:val="0"/>
        <w:pageBreakBefore w:val="0"/>
        <w:kinsoku/>
        <w:wordWrap/>
        <w:overflowPunct/>
        <w:topLinePunct w:val="0"/>
        <w:autoSpaceDE/>
        <w:autoSpaceDN/>
        <w:bidi w:val="0"/>
        <w:adjustRightInd w:val="0"/>
        <w:snapToGrid w:val="0"/>
        <w:spacing w:line="560" w:lineRule="exact"/>
        <w:jc w:val="both"/>
        <w:textAlignment w:val="auto"/>
        <w:rPr>
          <w:rFonts w:hint="eastAsia" w:ascii="黑体" w:hAnsi="黑体" w:eastAsia="黑体" w:cs="黑体"/>
          <w:b w:val="0"/>
          <w:bCs w:val="0"/>
          <w:color w:val="000000" w:themeColor="text1"/>
          <w:sz w:val="32"/>
          <w:szCs w:val="32"/>
          <w:lang w:val="en-US" w:eastAsia="zh-CN"/>
          <w14:textFill>
            <w14:solidFill>
              <w14:schemeClr w14:val="tx1"/>
            </w14:solidFill>
          </w14:textFill>
        </w:rPr>
      </w:pPr>
    </w:p>
    <w:p w14:paraId="108E4433">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left"/>
        <w:textAlignment w:val="auto"/>
        <w:outlineLvl w:val="9"/>
        <w:rPr>
          <w:rFonts w:hint="eastAsia" w:ascii="黑体" w:hAnsi="黑体" w:eastAsia="黑体" w:cs="黑体"/>
          <w:b w:val="0"/>
          <w:bCs w:val="0"/>
          <w:color w:val="000000" w:themeColor="text1"/>
          <w:sz w:val="32"/>
          <w:szCs w:val="32"/>
          <w:lang w:val="en-US" w:eastAsia="zh-CN"/>
          <w14:textFill>
            <w14:solidFill>
              <w14:schemeClr w14:val="tx1"/>
            </w14:solidFill>
          </w14:textFill>
        </w:rPr>
      </w:pPr>
      <w:r>
        <w:rPr>
          <w:rFonts w:hint="eastAsia" w:ascii="黑体" w:hAnsi="黑体" w:eastAsia="黑体" w:cs="黑体"/>
          <w:b w:val="0"/>
          <w:bCs w:val="0"/>
          <w:color w:val="000000" w:themeColor="text1"/>
          <w:sz w:val="32"/>
          <w:szCs w:val="32"/>
          <w:lang w:val="en-US" w:eastAsia="zh-CN"/>
          <w14:textFill>
            <w14:solidFill>
              <w14:schemeClr w14:val="tx1"/>
            </w14:solidFill>
          </w14:textFill>
        </w:rPr>
        <w:t>附件</w:t>
      </w:r>
    </w:p>
    <w:p w14:paraId="68ACFA65">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left"/>
        <w:textAlignment w:val="auto"/>
        <w:outlineLvl w:val="9"/>
        <w:rPr>
          <w:rFonts w:hint="eastAsia" w:ascii="黑体" w:hAnsi="黑体" w:eastAsia="黑体" w:cs="黑体"/>
          <w:b w:val="0"/>
          <w:bCs w:val="0"/>
          <w:color w:val="000000" w:themeColor="text1"/>
          <w:sz w:val="32"/>
          <w:szCs w:val="32"/>
          <w:lang w:val="en-US" w:eastAsia="zh-CN"/>
          <w14:textFill>
            <w14:solidFill>
              <w14:schemeClr w14:val="tx1"/>
            </w14:solidFill>
          </w14:textFill>
        </w:rPr>
      </w:pPr>
    </w:p>
    <w:p w14:paraId="1C7FEC2A">
      <w:pPr>
        <w:keepNext w:val="0"/>
        <w:keepLines w:val="0"/>
        <w:pageBreakBefore w:val="0"/>
        <w:widowControl w:val="0"/>
        <w:kinsoku/>
        <w:wordWrap/>
        <w:overflowPunct/>
        <w:topLinePunct w:val="0"/>
        <w:autoSpaceDE/>
        <w:autoSpaceDN/>
        <w:bidi w:val="0"/>
        <w:adjustRightInd/>
        <w:snapToGrid/>
        <w:spacing w:line="68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b w:val="0"/>
          <w:bCs w:val="0"/>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b w:val="0"/>
          <w:bCs w:val="0"/>
          <w:color w:val="000000" w:themeColor="text1"/>
          <w:sz w:val="44"/>
          <w:szCs w:val="44"/>
          <w:lang w:val="en-US" w:eastAsia="zh-CN"/>
          <w14:textFill>
            <w14:solidFill>
              <w14:schemeClr w14:val="tx1"/>
            </w14:solidFill>
          </w14:textFill>
        </w:rPr>
        <w:t>赫山区</w:t>
      </w:r>
      <w:r>
        <w:rPr>
          <w:rFonts w:hint="eastAsia" w:ascii="方正小标宋简体" w:hAnsi="方正小标宋简体" w:eastAsia="方正小标宋简体" w:cs="方正小标宋简体"/>
          <w:b w:val="0"/>
          <w:bCs w:val="0"/>
          <w:color w:val="000000" w:themeColor="text1"/>
          <w:sz w:val="44"/>
          <w:szCs w:val="44"/>
          <w14:textFill>
            <w14:solidFill>
              <w14:schemeClr w14:val="tx1"/>
            </w14:solidFill>
          </w14:textFill>
        </w:rPr>
        <w:t>应急管理局</w:t>
      </w:r>
    </w:p>
    <w:p w14:paraId="3831189B">
      <w:pPr>
        <w:keepNext w:val="0"/>
        <w:keepLines w:val="0"/>
        <w:pageBreakBefore w:val="0"/>
        <w:widowControl w:val="0"/>
        <w:kinsoku/>
        <w:wordWrap/>
        <w:overflowPunct/>
        <w:topLinePunct w:val="0"/>
        <w:autoSpaceDE/>
        <w:autoSpaceDN/>
        <w:bidi w:val="0"/>
        <w:adjustRightInd/>
        <w:snapToGrid/>
        <w:spacing w:line="68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b w:val="0"/>
          <w:bCs w:val="0"/>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b w:val="0"/>
          <w:bCs w:val="0"/>
          <w:color w:val="000000" w:themeColor="text1"/>
          <w:sz w:val="44"/>
          <w:szCs w:val="44"/>
          <w:lang w:eastAsia="zh-CN"/>
          <w14:textFill>
            <w14:solidFill>
              <w14:schemeClr w14:val="tx1"/>
            </w14:solidFill>
          </w14:textFill>
        </w:rPr>
        <w:t>202</w:t>
      </w:r>
      <w:r>
        <w:rPr>
          <w:rFonts w:hint="eastAsia" w:ascii="方正小标宋简体" w:hAnsi="方正小标宋简体" w:eastAsia="方正小标宋简体" w:cs="方正小标宋简体"/>
          <w:b w:val="0"/>
          <w:bCs w:val="0"/>
          <w:color w:val="000000" w:themeColor="text1"/>
          <w:sz w:val="44"/>
          <w:szCs w:val="44"/>
          <w:lang w:val="en-US" w:eastAsia="zh-CN"/>
          <w14:textFill>
            <w14:solidFill>
              <w14:schemeClr w14:val="tx1"/>
            </w14:solidFill>
          </w14:textFill>
        </w:rPr>
        <w:t>5</w:t>
      </w:r>
      <w:r>
        <w:rPr>
          <w:rFonts w:hint="eastAsia" w:ascii="方正小标宋简体" w:hAnsi="方正小标宋简体" w:eastAsia="方正小标宋简体" w:cs="方正小标宋简体"/>
          <w:b w:val="0"/>
          <w:bCs w:val="0"/>
          <w:color w:val="000000" w:themeColor="text1"/>
          <w:sz w:val="44"/>
          <w:szCs w:val="44"/>
          <w14:textFill>
            <w14:solidFill>
              <w14:schemeClr w14:val="tx1"/>
            </w14:solidFill>
          </w14:textFill>
        </w:rPr>
        <w:t>年度</w:t>
      </w:r>
      <w:r>
        <w:rPr>
          <w:rFonts w:hint="eastAsia" w:ascii="方正小标宋简体" w:hAnsi="方正小标宋简体" w:eastAsia="方正小标宋简体" w:cs="方正小标宋简体"/>
          <w:b w:val="0"/>
          <w:bCs w:val="0"/>
          <w:color w:val="000000" w:themeColor="text1"/>
          <w:sz w:val="44"/>
          <w:szCs w:val="44"/>
          <w:lang w:eastAsia="zh-CN"/>
          <w14:textFill>
            <w14:solidFill>
              <w14:schemeClr w14:val="tx1"/>
            </w14:solidFill>
          </w14:textFill>
        </w:rPr>
        <w:t>安全生产监督检查</w:t>
      </w:r>
      <w:r>
        <w:rPr>
          <w:rFonts w:hint="eastAsia" w:ascii="方正小标宋简体" w:hAnsi="方正小标宋简体" w:eastAsia="方正小标宋简体" w:cs="方正小标宋简体"/>
          <w:b w:val="0"/>
          <w:bCs w:val="0"/>
          <w:color w:val="000000" w:themeColor="text1"/>
          <w:sz w:val="44"/>
          <w:szCs w:val="44"/>
          <w14:textFill>
            <w14:solidFill>
              <w14:schemeClr w14:val="tx1"/>
            </w14:solidFill>
          </w14:textFill>
        </w:rPr>
        <w:t>计划</w:t>
      </w:r>
    </w:p>
    <w:p w14:paraId="271CA6C4">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outlineLvl w:val="1"/>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eastAsia="方正小标宋简体"/>
          <w:color w:val="000000" w:themeColor="text1"/>
          <w:sz w:val="32"/>
          <w:szCs w:val="32"/>
          <w:lang w:val="en-US" w:eastAsia="zh-CN"/>
          <w14:textFill>
            <w14:solidFill>
              <w14:schemeClr w14:val="tx1"/>
            </w14:solidFill>
          </w14:textFill>
        </w:rPr>
        <w:t xml:space="preserve">   </w:t>
      </w:r>
      <w:r>
        <w:rPr>
          <w:rFonts w:hint="eastAsia" w:ascii="仿宋" w:hAnsi="仿宋" w:eastAsia="仿宋" w:cs="仿宋"/>
          <w:color w:val="000000" w:themeColor="text1"/>
          <w:sz w:val="32"/>
          <w:szCs w:val="32"/>
          <w:lang w:val="en-US" w:eastAsia="zh-CN"/>
          <w14:textFill>
            <w14:solidFill>
              <w14:schemeClr w14:val="tx1"/>
            </w14:solidFill>
          </w14:textFill>
        </w:rPr>
        <w:t xml:space="preserve">                  </w:t>
      </w:r>
    </w:p>
    <w:p w14:paraId="5A6BDCFA">
      <w:pPr>
        <w:keepNext w:val="0"/>
        <w:keepLines w:val="0"/>
        <w:pageBreakBefore w:val="0"/>
        <w:widowControl w:val="0"/>
        <w:kinsoku/>
        <w:wordWrap/>
        <w:overflowPunct/>
        <w:topLinePunct w:val="0"/>
        <w:autoSpaceDE/>
        <w:autoSpaceDN/>
        <w:bidi w:val="0"/>
        <w:spacing w:line="570" w:lineRule="exact"/>
        <w:ind w:firstLine="640" w:firstLineChars="200"/>
        <w:jc w:val="both"/>
        <w:textAlignment w:val="auto"/>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color w:val="000000" w:themeColor="text1"/>
          <w:sz w:val="32"/>
          <w:szCs w:val="32"/>
          <w:lang w:val="zh-CN"/>
          <w14:textFill>
            <w14:solidFill>
              <w14:schemeClr w14:val="tx1"/>
            </w14:solidFill>
          </w14:textFill>
        </w:rPr>
        <w:t>为推进依法治安，落实企业安全生产主体责任，根据《</w:t>
      </w:r>
      <w:r>
        <w:rPr>
          <w:rFonts w:hint="eastAsia" w:ascii="仿宋" w:hAnsi="仿宋" w:eastAsia="仿宋" w:cs="仿宋"/>
          <w:color w:val="000000" w:themeColor="text1"/>
          <w:sz w:val="32"/>
          <w:szCs w:val="32"/>
          <w:lang w:val="zh-CN" w:eastAsia="zh-CN"/>
          <w14:textFill>
            <w14:solidFill>
              <w14:schemeClr w14:val="tx1"/>
            </w14:solidFill>
          </w14:textFill>
        </w:rPr>
        <w:t>中共中央办公厅</w:t>
      </w:r>
      <w:r>
        <w:rPr>
          <w:rFonts w:hint="eastAsia" w:ascii="仿宋" w:hAnsi="仿宋" w:eastAsia="仿宋" w:cs="仿宋"/>
          <w:color w:val="000000" w:themeColor="text1"/>
          <w:sz w:val="32"/>
          <w:szCs w:val="32"/>
          <w:lang w:val="en-US" w:eastAsia="zh-CN"/>
          <w14:textFill>
            <w14:solidFill>
              <w14:schemeClr w14:val="tx1"/>
            </w14:solidFill>
          </w14:textFill>
        </w:rPr>
        <w:t xml:space="preserve"> </w:t>
      </w:r>
      <w:r>
        <w:rPr>
          <w:rFonts w:hint="eastAsia" w:ascii="仿宋" w:hAnsi="仿宋" w:eastAsia="仿宋" w:cs="仿宋"/>
          <w:color w:val="000000" w:themeColor="text1"/>
          <w:sz w:val="32"/>
          <w:szCs w:val="32"/>
          <w:lang w:val="zh-CN"/>
          <w14:textFill>
            <w14:solidFill>
              <w14:schemeClr w14:val="tx1"/>
            </w14:solidFill>
          </w14:textFill>
        </w:rPr>
        <w:t>国务院办公厅印发</w:t>
      </w:r>
      <w:r>
        <w:rPr>
          <w:rFonts w:hint="eastAsia" w:ascii="仿宋" w:hAnsi="仿宋" w:eastAsia="仿宋" w:cs="仿宋"/>
          <w:color w:val="000000" w:themeColor="text1"/>
          <w:sz w:val="32"/>
          <w:szCs w:val="32"/>
          <w:lang w:val="en-US" w:eastAsia="zh-CN"/>
          <w14:textFill>
            <w14:solidFill>
              <w14:schemeClr w14:val="tx1"/>
            </w14:solidFill>
          </w14:textFill>
        </w:rPr>
        <w:t>&lt;</w:t>
      </w:r>
      <w:r>
        <w:rPr>
          <w:rFonts w:hint="eastAsia" w:ascii="仿宋" w:hAnsi="仿宋" w:eastAsia="仿宋" w:cs="仿宋"/>
          <w:color w:val="000000" w:themeColor="text1"/>
          <w:sz w:val="32"/>
          <w:szCs w:val="32"/>
          <w:lang w:val="zh-CN"/>
          <w14:textFill>
            <w14:solidFill>
              <w14:schemeClr w14:val="tx1"/>
            </w14:solidFill>
          </w14:textFill>
        </w:rPr>
        <w:t>关于</w:t>
      </w:r>
      <w:r>
        <w:rPr>
          <w:rFonts w:hint="eastAsia" w:ascii="仿宋" w:hAnsi="仿宋" w:eastAsia="仿宋" w:cs="仿宋"/>
          <w:color w:val="000000" w:themeColor="text1"/>
          <w:sz w:val="32"/>
          <w:szCs w:val="32"/>
          <w:lang w:val="zh-CN" w:eastAsia="zh-CN"/>
          <w14:textFill>
            <w14:solidFill>
              <w14:schemeClr w14:val="tx1"/>
            </w14:solidFill>
          </w14:textFill>
        </w:rPr>
        <w:t>深化应急管理综合行政执法改革的意见</w:t>
      </w:r>
      <w:r>
        <w:rPr>
          <w:rFonts w:hint="eastAsia" w:ascii="仿宋" w:hAnsi="仿宋" w:eastAsia="仿宋" w:cs="仿宋"/>
          <w:color w:val="000000" w:themeColor="text1"/>
          <w:sz w:val="32"/>
          <w:szCs w:val="32"/>
          <w:lang w:val="en-US" w:eastAsia="zh-CN"/>
          <w14:textFill>
            <w14:solidFill>
              <w14:schemeClr w14:val="tx1"/>
            </w14:solidFill>
          </w14:textFill>
        </w:rPr>
        <w:t>&gt;通知</w:t>
      </w:r>
      <w:r>
        <w:rPr>
          <w:rFonts w:hint="eastAsia" w:ascii="仿宋" w:hAnsi="仿宋" w:eastAsia="仿宋" w:cs="仿宋"/>
          <w:color w:val="000000" w:themeColor="text1"/>
          <w:sz w:val="32"/>
          <w:szCs w:val="32"/>
          <w:lang w:val="zh-CN"/>
          <w14:textFill>
            <w14:solidFill>
              <w14:schemeClr w14:val="tx1"/>
            </w14:solidFill>
          </w14:textFill>
        </w:rPr>
        <w:t>》（中办发</w:t>
      </w:r>
      <w:r>
        <w:rPr>
          <w:rFonts w:hint="eastAsia" w:ascii="楷体_GB2312" w:hAnsi="楷体_GB2312" w:eastAsia="楷体_GB2312" w:cs="楷体_GB2312"/>
          <w:color w:val="000000" w:themeColor="text1"/>
          <w:sz w:val="32"/>
          <w:szCs w:val="32"/>
          <w:lang w:val="zh-CN"/>
          <w14:textFill>
            <w14:solidFill>
              <w14:schemeClr w14:val="tx1"/>
            </w14:solidFill>
          </w14:textFill>
        </w:rPr>
        <w:t>〔</w:t>
      </w:r>
      <w:r>
        <w:rPr>
          <w:rFonts w:hint="eastAsia" w:ascii="仿宋" w:hAnsi="仿宋" w:eastAsia="仿宋" w:cs="仿宋"/>
          <w:color w:val="000000" w:themeColor="text1"/>
          <w:sz w:val="32"/>
          <w:szCs w:val="32"/>
          <w:lang w:val="zh-CN"/>
          <w14:textFill>
            <w14:solidFill>
              <w14:schemeClr w14:val="tx1"/>
            </w14:solidFill>
          </w14:textFill>
        </w:rPr>
        <w:t>2020</w:t>
      </w:r>
      <w:r>
        <w:rPr>
          <w:rFonts w:hint="eastAsia" w:ascii="楷体_GB2312" w:hAnsi="楷体_GB2312" w:eastAsia="楷体_GB2312" w:cs="楷体_GB2312"/>
          <w:color w:val="000000" w:themeColor="text1"/>
          <w:sz w:val="32"/>
          <w:szCs w:val="32"/>
          <w:lang w:val="zh-CN"/>
          <w14:textFill>
            <w14:solidFill>
              <w14:schemeClr w14:val="tx1"/>
            </w14:solidFill>
          </w14:textFill>
        </w:rPr>
        <w:t>〕</w:t>
      </w:r>
      <w:r>
        <w:rPr>
          <w:rFonts w:hint="eastAsia" w:ascii="仿宋" w:hAnsi="仿宋" w:eastAsia="仿宋" w:cs="仿宋"/>
          <w:color w:val="000000" w:themeColor="text1"/>
          <w:sz w:val="32"/>
          <w:szCs w:val="32"/>
          <w:lang w:val="zh-CN"/>
          <w14:textFill>
            <w14:solidFill>
              <w14:schemeClr w14:val="tx1"/>
            </w14:solidFill>
          </w14:textFill>
        </w:rPr>
        <w:t>35号）、《</w:t>
      </w:r>
      <w:r>
        <w:rPr>
          <w:rFonts w:hint="eastAsia" w:ascii="仿宋" w:hAnsi="仿宋" w:eastAsia="仿宋" w:cs="仿宋"/>
          <w:color w:val="000000" w:themeColor="text1"/>
          <w:sz w:val="32"/>
          <w:szCs w:val="32"/>
          <w14:textFill>
            <w14:solidFill>
              <w14:schemeClr w14:val="tx1"/>
            </w14:solidFill>
          </w14:textFill>
        </w:rPr>
        <w:t>湖南省应急管理厅关于推进安全生产分类分级监管执法的指导意见（试行）</w:t>
      </w:r>
      <w:r>
        <w:rPr>
          <w:rFonts w:hint="eastAsia" w:ascii="仿宋" w:hAnsi="仿宋" w:eastAsia="仿宋" w:cs="仿宋"/>
          <w:color w:val="000000" w:themeColor="text1"/>
          <w:sz w:val="32"/>
          <w:szCs w:val="32"/>
          <w:lang w:val="zh-CN"/>
          <w14:textFill>
            <w14:solidFill>
              <w14:schemeClr w14:val="tx1"/>
            </w14:solidFill>
          </w14:textFill>
        </w:rPr>
        <w:t>》（湘应急</w:t>
      </w:r>
      <w:r>
        <w:rPr>
          <w:rFonts w:hint="eastAsia" w:ascii="楷体_GB2312" w:hAnsi="楷体_GB2312" w:eastAsia="楷体_GB2312" w:cs="楷体_GB2312"/>
          <w:color w:val="000000" w:themeColor="text1"/>
          <w:sz w:val="32"/>
          <w:szCs w:val="32"/>
          <w:lang w:val="zh-CN"/>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2020</w:t>
      </w:r>
      <w:r>
        <w:rPr>
          <w:rFonts w:hint="eastAsia" w:ascii="楷体_GB2312" w:hAnsi="楷体_GB2312" w:eastAsia="楷体_GB2312" w:cs="楷体_GB2312"/>
          <w:color w:val="000000" w:themeColor="text1"/>
          <w:sz w:val="32"/>
          <w:szCs w:val="32"/>
          <w:lang w:val="zh-CN"/>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5号</w:t>
      </w:r>
      <w:r>
        <w:rPr>
          <w:rFonts w:hint="eastAsia" w:ascii="仿宋" w:hAnsi="仿宋" w:eastAsia="仿宋" w:cs="仿宋"/>
          <w:color w:val="000000" w:themeColor="text1"/>
          <w:sz w:val="32"/>
          <w:szCs w:val="32"/>
          <w:lang w:val="zh-CN"/>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lang w:eastAsia="zh-CN"/>
          <w14:textFill>
            <w14:solidFill>
              <w14:schemeClr w14:val="tx1"/>
            </w14:solidFill>
          </w14:textFill>
        </w:rPr>
        <w:t>中共湖南省委办公厅</w:t>
      </w:r>
      <w:r>
        <w:rPr>
          <w:rFonts w:hint="eastAsia" w:ascii="仿宋" w:hAnsi="仿宋" w:eastAsia="仿宋" w:cs="仿宋"/>
          <w:color w:val="000000" w:themeColor="text1"/>
          <w:sz w:val="32"/>
          <w:szCs w:val="32"/>
          <w:lang w:val="en-US" w:eastAsia="zh-CN"/>
          <w14:textFill>
            <w14:solidFill>
              <w14:schemeClr w14:val="tx1"/>
            </w14:solidFill>
          </w14:textFill>
        </w:rPr>
        <w:t>湖南省人民政府办公厅印发&lt;</w:t>
      </w:r>
      <w:r>
        <w:rPr>
          <w:rFonts w:hint="eastAsia" w:ascii="仿宋" w:hAnsi="仿宋" w:eastAsia="仿宋" w:cs="仿宋"/>
          <w:color w:val="000000" w:themeColor="text1"/>
          <w:sz w:val="32"/>
          <w:szCs w:val="32"/>
          <w14:textFill>
            <w14:solidFill>
              <w14:schemeClr w14:val="tx1"/>
            </w14:solidFill>
          </w14:textFill>
        </w:rPr>
        <w:t>关于深化应急管理综合行政执法改革的实施方案</w:t>
      </w:r>
      <w:r>
        <w:rPr>
          <w:rFonts w:hint="eastAsia" w:ascii="仿宋" w:hAnsi="仿宋" w:eastAsia="仿宋" w:cs="仿宋"/>
          <w:color w:val="000000" w:themeColor="text1"/>
          <w:sz w:val="32"/>
          <w:szCs w:val="32"/>
          <w:lang w:val="en-US" w:eastAsia="zh-CN"/>
          <w14:textFill>
            <w14:solidFill>
              <w14:schemeClr w14:val="tx1"/>
            </w14:solidFill>
          </w14:textFill>
        </w:rPr>
        <w:t>&gt;的通知</w:t>
      </w:r>
      <w:r>
        <w:rPr>
          <w:rFonts w:hint="eastAsia" w:ascii="仿宋" w:hAnsi="仿宋" w:eastAsia="仿宋" w:cs="仿宋"/>
          <w:color w:val="000000" w:themeColor="text1"/>
          <w:sz w:val="32"/>
          <w:szCs w:val="32"/>
          <w14:textFill>
            <w14:solidFill>
              <w14:schemeClr w14:val="tx1"/>
            </w14:solidFill>
          </w14:textFill>
        </w:rPr>
        <w:t>》（湘办发</w:t>
      </w:r>
      <w:r>
        <w:rPr>
          <w:rFonts w:hint="eastAsia" w:ascii="楷体_GB2312" w:hAnsi="楷体_GB2312" w:eastAsia="楷体_GB2312" w:cs="楷体_GB2312"/>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2021</w:t>
      </w:r>
      <w:r>
        <w:rPr>
          <w:rFonts w:hint="eastAsia" w:ascii="楷体_GB2312" w:hAnsi="楷体_GB2312" w:eastAsia="楷体_GB2312" w:cs="楷体_GB2312"/>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25号）</w:t>
      </w:r>
      <w:r>
        <w:rPr>
          <w:rFonts w:hint="eastAsia" w:ascii="仿宋" w:hAnsi="仿宋" w:eastAsia="仿宋" w:cs="仿宋"/>
          <w:color w:val="000000" w:themeColor="text1"/>
          <w:sz w:val="32"/>
          <w:szCs w:val="32"/>
          <w:lang w:val="zh-CN"/>
          <w14:textFill>
            <w14:solidFill>
              <w14:schemeClr w14:val="tx1"/>
            </w14:solidFill>
          </w14:textFill>
        </w:rPr>
        <w:t>、《湖南省应急管理厅关于印发</w:t>
      </w:r>
      <w:r>
        <w:rPr>
          <w:rFonts w:hint="eastAsia" w:ascii="仿宋" w:hAnsi="仿宋" w:eastAsia="仿宋" w:cs="仿宋"/>
          <w:color w:val="000000" w:themeColor="text1"/>
          <w:sz w:val="32"/>
          <w:szCs w:val="32"/>
          <w:lang w:val="en-US" w:eastAsia="zh-CN"/>
          <w14:textFill>
            <w14:solidFill>
              <w14:schemeClr w14:val="tx1"/>
            </w14:solidFill>
          </w14:textFill>
        </w:rPr>
        <w:t>&lt;</w:t>
      </w:r>
      <w:r>
        <w:rPr>
          <w:rFonts w:hint="eastAsia" w:ascii="仿宋" w:hAnsi="仿宋" w:eastAsia="仿宋" w:cs="仿宋"/>
          <w:color w:val="000000" w:themeColor="text1"/>
          <w:sz w:val="32"/>
          <w:szCs w:val="32"/>
          <w:lang w:val="zh-CN"/>
          <w14:textFill>
            <w14:solidFill>
              <w14:schemeClr w14:val="tx1"/>
            </w14:solidFill>
          </w14:textFill>
        </w:rPr>
        <w:t>湖南省应急管理综合行政执法工作规定</w:t>
      </w:r>
      <w:r>
        <w:rPr>
          <w:rFonts w:hint="eastAsia" w:ascii="仿宋" w:hAnsi="仿宋" w:eastAsia="仿宋" w:cs="仿宋"/>
          <w:color w:val="000000" w:themeColor="text1"/>
          <w:sz w:val="32"/>
          <w:szCs w:val="32"/>
          <w:lang w:val="en-US" w:eastAsia="zh-CN"/>
          <w14:textFill>
            <w14:solidFill>
              <w14:schemeClr w14:val="tx1"/>
            </w14:solidFill>
          </w14:textFill>
        </w:rPr>
        <w:t>&gt;的通知</w:t>
      </w:r>
      <w:r>
        <w:rPr>
          <w:rFonts w:hint="eastAsia" w:ascii="仿宋" w:hAnsi="仿宋" w:eastAsia="仿宋" w:cs="仿宋"/>
          <w:color w:val="000000" w:themeColor="text1"/>
          <w:sz w:val="32"/>
          <w:szCs w:val="32"/>
          <w:lang w:val="zh-CN"/>
          <w14:textFill>
            <w14:solidFill>
              <w14:schemeClr w14:val="tx1"/>
            </w14:solidFill>
          </w14:textFill>
        </w:rPr>
        <w:t>》（湘应急发</w:t>
      </w:r>
      <w:r>
        <w:rPr>
          <w:rFonts w:hint="eastAsia" w:ascii="仿宋" w:hAnsi="仿宋" w:eastAsia="仿宋" w:cs="仿宋"/>
          <w:color w:val="000000" w:themeColor="text1"/>
          <w:sz w:val="32"/>
          <w:szCs w:val="32"/>
          <w14:textFill>
            <w14:solidFill>
              <w14:schemeClr w14:val="tx1"/>
            </w14:solidFill>
          </w14:textFill>
        </w:rPr>
        <w:t>202</w:t>
      </w:r>
      <w:r>
        <w:rPr>
          <w:rFonts w:hint="eastAsia" w:ascii="仿宋" w:hAnsi="仿宋" w:eastAsia="仿宋" w:cs="仿宋"/>
          <w:color w:val="000000" w:themeColor="text1"/>
          <w:sz w:val="32"/>
          <w:szCs w:val="32"/>
          <w:lang w:val="en-US" w:eastAsia="zh-CN"/>
          <w14:textFill>
            <w14:solidFill>
              <w14:schemeClr w14:val="tx1"/>
            </w14:solidFill>
          </w14:textFill>
        </w:rPr>
        <w:t>212</w:t>
      </w:r>
      <w:r>
        <w:rPr>
          <w:rFonts w:hint="eastAsia" w:ascii="仿宋" w:hAnsi="仿宋" w:eastAsia="仿宋" w:cs="仿宋"/>
          <w:color w:val="000000" w:themeColor="text1"/>
          <w:sz w:val="32"/>
          <w:szCs w:val="32"/>
          <w14:textFill>
            <w14:solidFill>
              <w14:schemeClr w14:val="tx1"/>
            </w14:solidFill>
          </w14:textFill>
        </w:rPr>
        <w:t>号</w:t>
      </w:r>
      <w:r>
        <w:rPr>
          <w:rFonts w:hint="eastAsia" w:ascii="仿宋" w:hAnsi="仿宋" w:eastAsia="仿宋" w:cs="仿宋"/>
          <w:color w:val="000000" w:themeColor="text1"/>
          <w:sz w:val="32"/>
          <w:szCs w:val="32"/>
          <w:lang w:val="zh-CN"/>
          <w14:textFill>
            <w14:solidFill>
              <w14:schemeClr w14:val="tx1"/>
            </w14:solidFill>
          </w14:textFill>
        </w:rPr>
        <w:t>）</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lang w:val="zh-CN"/>
          <w14:textFill>
            <w14:solidFill>
              <w14:schemeClr w14:val="tx1"/>
            </w14:solidFill>
          </w14:textFill>
        </w:rPr>
        <w:t>《湖南省应急管理厅关于印发202</w:t>
      </w:r>
      <w:r>
        <w:rPr>
          <w:rFonts w:hint="eastAsia" w:ascii="仿宋" w:hAnsi="仿宋" w:eastAsia="仿宋" w:cs="仿宋"/>
          <w:color w:val="000000" w:themeColor="text1"/>
          <w:sz w:val="32"/>
          <w:szCs w:val="32"/>
          <w14:textFill>
            <w14:solidFill>
              <w14:schemeClr w14:val="tx1"/>
            </w14:solidFill>
          </w14:textFill>
        </w:rPr>
        <w:t>5</w:t>
      </w:r>
      <w:r>
        <w:rPr>
          <w:rFonts w:hint="eastAsia" w:ascii="仿宋" w:hAnsi="仿宋" w:eastAsia="仿宋" w:cs="仿宋"/>
          <w:color w:val="000000" w:themeColor="text1"/>
          <w:sz w:val="32"/>
          <w:szCs w:val="32"/>
          <w:lang w:val="zh-CN"/>
          <w14:textFill>
            <w14:solidFill>
              <w14:schemeClr w14:val="tx1"/>
            </w14:solidFill>
          </w14:textFill>
        </w:rPr>
        <w:t>年度安全生产监督检查计划的通知》（湘应急发</w:t>
      </w:r>
      <w:r>
        <w:rPr>
          <w:rFonts w:hint="eastAsia" w:ascii="楷体_GB2312" w:hAnsi="楷体_GB2312" w:eastAsia="楷体_GB2312" w:cs="楷体_GB2312"/>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lang w:val="zh-CN"/>
          <w14:textFill>
            <w14:solidFill>
              <w14:schemeClr w14:val="tx1"/>
            </w14:solidFill>
          </w14:textFill>
        </w:rPr>
        <w:t>202</w:t>
      </w:r>
      <w:r>
        <w:rPr>
          <w:rFonts w:hint="eastAsia" w:ascii="仿宋" w:hAnsi="仿宋" w:eastAsia="仿宋" w:cs="仿宋"/>
          <w:color w:val="000000" w:themeColor="text1"/>
          <w:sz w:val="32"/>
          <w:szCs w:val="32"/>
          <w14:textFill>
            <w14:solidFill>
              <w14:schemeClr w14:val="tx1"/>
            </w14:solidFill>
          </w14:textFill>
        </w:rPr>
        <w:t>5</w:t>
      </w:r>
      <w:r>
        <w:rPr>
          <w:rFonts w:hint="eastAsia" w:ascii="楷体_GB2312" w:hAnsi="楷体_GB2312" w:eastAsia="楷体_GB2312" w:cs="楷体_GB2312"/>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1</w:t>
      </w:r>
      <w:r>
        <w:rPr>
          <w:rFonts w:hint="eastAsia" w:ascii="仿宋" w:hAnsi="仿宋" w:eastAsia="仿宋" w:cs="仿宋"/>
          <w:color w:val="000000" w:themeColor="text1"/>
          <w:sz w:val="32"/>
          <w:szCs w:val="32"/>
          <w:lang w:val="zh-CN"/>
          <w14:textFill>
            <w14:solidFill>
              <w14:schemeClr w14:val="tx1"/>
            </w14:solidFill>
          </w14:textFill>
        </w:rPr>
        <w:t>号）和《益阳市应急管理局关于印发&lt;益阳市应急管理综合行政执法工作规定（试行）&gt;的通知》（益应急发</w:t>
      </w:r>
      <w:r>
        <w:rPr>
          <w:rFonts w:hint="eastAsia" w:ascii="楷体_GB2312" w:hAnsi="楷体_GB2312" w:eastAsia="楷体_GB2312" w:cs="楷体_GB2312"/>
          <w:color w:val="000000" w:themeColor="text1"/>
          <w:sz w:val="32"/>
          <w:szCs w:val="32"/>
          <w:lang w:val="zh-CN"/>
          <w14:textFill>
            <w14:solidFill>
              <w14:schemeClr w14:val="tx1"/>
            </w14:solidFill>
          </w14:textFill>
        </w:rPr>
        <w:t>〔</w:t>
      </w:r>
      <w:r>
        <w:rPr>
          <w:rFonts w:hint="eastAsia" w:ascii="仿宋" w:hAnsi="仿宋" w:eastAsia="仿宋" w:cs="仿宋"/>
          <w:color w:val="000000" w:themeColor="text1"/>
          <w:sz w:val="32"/>
          <w:szCs w:val="32"/>
          <w:lang w:val="zh-CN"/>
          <w14:textFill>
            <w14:solidFill>
              <w14:schemeClr w14:val="tx1"/>
            </w14:solidFill>
          </w14:textFill>
        </w:rPr>
        <w:t>202</w:t>
      </w:r>
      <w:r>
        <w:rPr>
          <w:rFonts w:hint="eastAsia" w:ascii="仿宋" w:hAnsi="仿宋" w:eastAsia="仿宋" w:cs="仿宋"/>
          <w:color w:val="000000" w:themeColor="text1"/>
          <w:sz w:val="32"/>
          <w:szCs w:val="32"/>
          <w14:textFill>
            <w14:solidFill>
              <w14:schemeClr w14:val="tx1"/>
            </w14:solidFill>
          </w14:textFill>
        </w:rPr>
        <w:t>3</w:t>
      </w:r>
      <w:r>
        <w:rPr>
          <w:rFonts w:hint="eastAsia" w:ascii="楷体_GB2312" w:hAnsi="楷体_GB2312" w:eastAsia="楷体_GB2312" w:cs="楷体_GB2312"/>
          <w:color w:val="000000" w:themeColor="text1"/>
          <w:sz w:val="32"/>
          <w:szCs w:val="32"/>
          <w:lang w:val="zh-CN"/>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26</w:t>
      </w:r>
      <w:r>
        <w:rPr>
          <w:rFonts w:hint="eastAsia" w:ascii="仿宋" w:hAnsi="仿宋" w:eastAsia="仿宋" w:cs="仿宋"/>
          <w:color w:val="000000" w:themeColor="text1"/>
          <w:sz w:val="32"/>
          <w:szCs w:val="32"/>
          <w:lang w:val="zh-CN"/>
          <w14:textFill>
            <w14:solidFill>
              <w14:schemeClr w14:val="tx1"/>
            </w14:solidFill>
          </w14:textFill>
        </w:rPr>
        <w:t>号）</w:t>
      </w:r>
      <w:r>
        <w:rPr>
          <w:rFonts w:hint="eastAsia" w:ascii="仿宋" w:hAnsi="仿宋" w:eastAsia="仿宋" w:cs="仿宋"/>
          <w:color w:val="000000" w:themeColor="text1"/>
          <w:sz w:val="32"/>
          <w:szCs w:val="32"/>
          <w:lang w:val="en-US" w:eastAsia="zh-CN"/>
          <w14:textFill>
            <w14:solidFill>
              <w14:schemeClr w14:val="tx1"/>
            </w14:solidFill>
          </w14:textFill>
        </w:rPr>
        <w:t>等文件</w:t>
      </w:r>
      <w:r>
        <w:rPr>
          <w:rFonts w:hint="eastAsia" w:ascii="仿宋" w:hAnsi="仿宋" w:eastAsia="仿宋" w:cs="仿宋"/>
          <w:color w:val="000000" w:themeColor="text1"/>
          <w:sz w:val="32"/>
          <w:szCs w:val="32"/>
          <w:lang w:val="zh-CN"/>
          <w14:textFill>
            <w14:solidFill>
              <w14:schemeClr w14:val="tx1"/>
            </w14:solidFill>
          </w14:textFill>
        </w:rPr>
        <w:t>要求，按照“统筹兼顾、分类分级、突出重点、提高效能”的原则，结合我</w:t>
      </w:r>
      <w:r>
        <w:rPr>
          <w:rFonts w:hint="eastAsia" w:ascii="仿宋" w:hAnsi="仿宋" w:eastAsia="仿宋" w:cs="仿宋"/>
          <w:color w:val="000000" w:themeColor="text1"/>
          <w:sz w:val="32"/>
          <w:szCs w:val="32"/>
          <w:lang w:val="en-US" w:eastAsia="zh-CN"/>
          <w14:textFill>
            <w14:solidFill>
              <w14:schemeClr w14:val="tx1"/>
            </w14:solidFill>
          </w14:textFill>
        </w:rPr>
        <w:t>区</w:t>
      </w:r>
      <w:r>
        <w:rPr>
          <w:rFonts w:hint="eastAsia" w:ascii="仿宋" w:hAnsi="仿宋" w:eastAsia="仿宋" w:cs="仿宋"/>
          <w:color w:val="000000" w:themeColor="text1"/>
          <w:sz w:val="32"/>
          <w:szCs w:val="32"/>
          <w:lang w:val="zh-CN"/>
          <w14:textFill>
            <w14:solidFill>
              <w14:schemeClr w14:val="tx1"/>
            </w14:solidFill>
          </w14:textFill>
        </w:rPr>
        <w:t>工作实际，制定本计划。</w:t>
      </w:r>
    </w:p>
    <w:p w14:paraId="41965596">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color w:val="000000" w:themeColor="text1"/>
          <w:sz w:val="32"/>
          <w:szCs w:val="32"/>
          <w:lang w:val="en-US" w:eastAsia="zh-CN"/>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一、</w:t>
      </w:r>
      <w:r>
        <w:rPr>
          <w:rFonts w:hint="eastAsia" w:ascii="黑体" w:hAnsi="黑体" w:eastAsia="黑体" w:cs="黑体"/>
          <w:color w:val="000000" w:themeColor="text1"/>
          <w:sz w:val="32"/>
          <w:szCs w:val="32"/>
          <w:lang w:val="en-US" w:eastAsia="zh-CN"/>
          <w14:textFill>
            <w14:solidFill>
              <w14:schemeClr w14:val="tx1"/>
            </w14:solidFill>
          </w14:textFill>
        </w:rPr>
        <w:t>总体要求</w:t>
      </w:r>
    </w:p>
    <w:p w14:paraId="35394442">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仿宋" w:hAnsi="仿宋" w:eastAsia="仿宋" w:cs="仿宋"/>
          <w:snapToGrid w:val="0"/>
          <w:color w:val="000000" w:themeColor="text1"/>
          <w:kern w:val="0"/>
          <w:sz w:val="32"/>
          <w:szCs w:val="32"/>
          <w:lang w:val="zh-CN"/>
          <w14:textFill>
            <w14:solidFill>
              <w14:schemeClr w14:val="tx1"/>
            </w14:solidFill>
          </w14:textFill>
        </w:rPr>
      </w:pPr>
      <w:r>
        <w:rPr>
          <w:rFonts w:hint="eastAsia" w:ascii="仿宋" w:hAnsi="仿宋" w:eastAsia="仿宋" w:cs="仿宋"/>
          <w:snapToGrid w:val="0"/>
          <w:color w:val="000000" w:themeColor="text1"/>
          <w:kern w:val="0"/>
          <w:sz w:val="32"/>
          <w:szCs w:val="32"/>
          <w:lang w:val="zh-CN"/>
          <w14:textFill>
            <w14:solidFill>
              <w14:schemeClr w14:val="tx1"/>
            </w14:solidFill>
          </w14:textFill>
        </w:rPr>
        <w:t>深入贯彻落实党的二十大</w:t>
      </w:r>
      <w:r>
        <w:rPr>
          <w:rFonts w:hint="eastAsia" w:ascii="仿宋" w:hAnsi="仿宋" w:eastAsia="仿宋" w:cs="仿宋"/>
          <w:snapToGrid w:val="0"/>
          <w:color w:val="000000" w:themeColor="text1"/>
          <w:kern w:val="0"/>
          <w:sz w:val="32"/>
          <w:szCs w:val="32"/>
          <w:lang w:val="en-US" w:eastAsia="zh-CN"/>
          <w14:textFill>
            <w14:solidFill>
              <w14:schemeClr w14:val="tx1"/>
            </w14:solidFill>
          </w14:textFill>
        </w:rPr>
        <w:t>和</w:t>
      </w:r>
      <w:r>
        <w:rPr>
          <w:rFonts w:hint="eastAsia" w:ascii="仿宋" w:hAnsi="仿宋" w:eastAsia="仿宋" w:cs="仿宋"/>
          <w:color w:val="000000" w:themeColor="text1"/>
          <w:sz w:val="32"/>
          <w:szCs w:val="32"/>
          <w:lang w:val="zh-CN"/>
          <w14:textFill>
            <w14:solidFill>
              <w14:schemeClr w14:val="tx1"/>
            </w14:solidFill>
          </w14:textFill>
        </w:rPr>
        <w:t>二十届二中、三中全会精神</w:t>
      </w:r>
      <w:r>
        <w:rPr>
          <w:rFonts w:hint="eastAsia" w:ascii="仿宋" w:hAnsi="仿宋" w:eastAsia="仿宋" w:cs="仿宋"/>
          <w:color w:val="000000" w:themeColor="text1"/>
          <w:sz w:val="32"/>
          <w:szCs w:val="32"/>
          <w:lang w:val="en-US" w:eastAsia="zh-CN"/>
          <w14:textFill>
            <w14:solidFill>
              <w14:schemeClr w14:val="tx1"/>
            </w14:solidFill>
          </w14:textFill>
        </w:rPr>
        <w:t>及</w:t>
      </w:r>
      <w:r>
        <w:rPr>
          <w:rFonts w:hint="eastAsia" w:ascii="仿宋" w:hAnsi="仿宋" w:eastAsia="仿宋" w:cs="仿宋"/>
          <w:snapToGrid w:val="0"/>
          <w:color w:val="000000" w:themeColor="text1"/>
          <w:kern w:val="0"/>
          <w:sz w:val="32"/>
          <w:szCs w:val="32"/>
          <w:lang w:val="zh-CN"/>
          <w14:textFill>
            <w14:solidFill>
              <w14:schemeClr w14:val="tx1"/>
            </w14:solidFill>
          </w14:textFill>
        </w:rPr>
        <w:t>党中央、国务院关于安全生产的重要决策部署，牢固树立以人民为中心的发展理念，坚持分类分级和“双随机一公开”监管执法原则要求，确保每一家生产经营单位对应一个层级的监管执法主体，确保重点单位年度安全生产执法全覆盖和一般单位“样本全覆盖下的双随机”，发挥有限执法力量的最大执法效能，督促生产经营单位落实安全生产主体责任，防范和化解重大安全风险。</w:t>
      </w:r>
    </w:p>
    <w:p w14:paraId="1BB0A9E5">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lang w:eastAsia="zh-CN"/>
          <w14:textFill>
            <w14:solidFill>
              <w14:schemeClr w14:val="tx1"/>
            </w14:solidFill>
          </w14:textFill>
        </w:rPr>
        <w:t>二、工作</w:t>
      </w:r>
      <w:r>
        <w:rPr>
          <w:rFonts w:hint="eastAsia" w:ascii="黑体" w:hAnsi="黑体" w:eastAsia="黑体" w:cs="黑体"/>
          <w:color w:val="000000" w:themeColor="text1"/>
          <w:sz w:val="32"/>
          <w:szCs w:val="32"/>
          <w14:textFill>
            <w14:solidFill>
              <w14:schemeClr w14:val="tx1"/>
            </w14:solidFill>
          </w14:textFill>
        </w:rPr>
        <w:t>目标</w:t>
      </w:r>
    </w:p>
    <w:p w14:paraId="5CEAA101">
      <w:pPr>
        <w:keepNext w:val="0"/>
        <w:keepLines w:val="0"/>
        <w:pageBreakBefore w:val="0"/>
        <w:widowControl w:val="0"/>
        <w:kinsoku/>
        <w:wordWrap/>
        <w:overflowPunct/>
        <w:topLinePunct w:val="0"/>
        <w:autoSpaceDE/>
        <w:autoSpaceDN/>
        <w:bidi w:val="0"/>
        <w:spacing w:line="570" w:lineRule="exact"/>
        <w:ind w:firstLine="640" w:firstLineChars="200"/>
        <w:jc w:val="both"/>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zh-CN"/>
          <w14:textFill>
            <w14:solidFill>
              <w14:schemeClr w14:val="tx1"/>
            </w14:solidFill>
          </w14:textFill>
        </w:rPr>
        <w:t>通过强化安全生产监管执法，严格规范公正文明执法，依法依规查处违法行为，全力消除事故隐患，努力做到“三坚决两确保”（坚决</w:t>
      </w:r>
      <w:r>
        <w:rPr>
          <w:rFonts w:hint="eastAsia" w:ascii="仿宋" w:hAnsi="仿宋" w:eastAsia="仿宋" w:cs="仿宋"/>
          <w:color w:val="000000" w:themeColor="text1"/>
          <w:sz w:val="32"/>
          <w:szCs w:val="32"/>
          <w14:textFill>
            <w14:solidFill>
              <w14:schemeClr w14:val="tx1"/>
            </w14:solidFill>
          </w14:textFill>
        </w:rPr>
        <w:t>杜绝</w:t>
      </w:r>
      <w:r>
        <w:rPr>
          <w:rFonts w:hint="eastAsia" w:ascii="仿宋" w:hAnsi="仿宋" w:eastAsia="仿宋" w:cs="仿宋"/>
          <w:color w:val="000000" w:themeColor="text1"/>
          <w:sz w:val="32"/>
          <w:szCs w:val="32"/>
          <w:lang w:val="zh-CN"/>
          <w14:textFill>
            <w14:solidFill>
              <w14:schemeClr w14:val="tx1"/>
            </w14:solidFill>
          </w14:textFill>
        </w:rPr>
        <w:t>重特大事故、坚决遏制较大事故、坚决防范自然灾害导致重大人员伤亡，确保安全生产事故总量持续下降，确保防灾减灾形势稳定向好）。</w:t>
      </w:r>
    </w:p>
    <w:p w14:paraId="210447F4">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lang w:eastAsia="zh-CN"/>
          <w14:textFill>
            <w14:solidFill>
              <w14:schemeClr w14:val="tx1"/>
            </w14:solidFill>
          </w14:textFill>
        </w:rPr>
        <w:t>三、工作</w:t>
      </w:r>
      <w:r>
        <w:rPr>
          <w:rFonts w:hint="eastAsia" w:ascii="黑体" w:hAnsi="黑体" w:eastAsia="黑体" w:cs="黑体"/>
          <w:color w:val="000000" w:themeColor="text1"/>
          <w:sz w:val="32"/>
          <w:szCs w:val="32"/>
          <w14:textFill>
            <w14:solidFill>
              <w14:schemeClr w14:val="tx1"/>
            </w14:solidFill>
          </w14:textFill>
        </w:rPr>
        <w:t>任务</w:t>
      </w:r>
    </w:p>
    <w:p w14:paraId="6138E5DC">
      <w:pPr>
        <w:keepNext w:val="0"/>
        <w:keepLines w:val="0"/>
        <w:pageBreakBefore w:val="0"/>
        <w:widowControl w:val="0"/>
        <w:kinsoku/>
        <w:wordWrap/>
        <w:overflowPunct/>
        <w:topLinePunct w:val="0"/>
        <w:autoSpaceDE/>
        <w:autoSpaceDN/>
        <w:bidi w:val="0"/>
        <w:spacing w:line="570" w:lineRule="exact"/>
        <w:ind w:firstLine="640" w:firstLineChars="200"/>
        <w:jc w:val="both"/>
        <w:textAlignment w:val="auto"/>
        <w:rPr>
          <w:rFonts w:hint="eastAsia" w:ascii="仿宋" w:hAnsi="仿宋" w:eastAsia="仿宋" w:cs="仿宋"/>
          <w:color w:val="000000" w:themeColor="text1"/>
          <w:sz w:val="32"/>
          <w:szCs w:val="32"/>
          <w:lang w:val="zh-CN"/>
          <w14:textFill>
            <w14:solidFill>
              <w14:schemeClr w14:val="tx1"/>
            </w14:solidFill>
          </w14:textFill>
        </w:rPr>
      </w:pPr>
      <w:r>
        <w:rPr>
          <w:rFonts w:hint="eastAsia" w:ascii="楷体_GB2312" w:hAnsi="楷体_GB2312" w:eastAsia="楷体_GB2312" w:cs="楷体_GB2312"/>
          <w:color w:val="000000" w:themeColor="text1"/>
          <w:kern w:val="0"/>
          <w:sz w:val="32"/>
          <w:szCs w:val="32"/>
          <w14:textFill>
            <w14:solidFill>
              <w14:schemeClr w14:val="tx1"/>
            </w14:solidFill>
          </w14:textFill>
        </w:rPr>
        <w:t>（一）强化体系建设和监督指导职责。</w:t>
      </w:r>
      <w:r>
        <w:rPr>
          <w:rFonts w:hint="eastAsia" w:ascii="仿宋" w:hAnsi="仿宋" w:eastAsia="仿宋" w:cs="仿宋"/>
          <w:color w:val="000000" w:themeColor="text1"/>
          <w:sz w:val="32"/>
          <w:szCs w:val="32"/>
          <w:lang w:val="zh-CN"/>
          <w14:textFill>
            <w14:solidFill>
              <w14:schemeClr w14:val="tx1"/>
            </w14:solidFill>
          </w14:textFill>
        </w:rPr>
        <w:t>按照应急管理综合行政执法有关规定，</w:t>
      </w:r>
      <w:r>
        <w:rPr>
          <w:rFonts w:hint="eastAsia" w:ascii="仿宋" w:hAnsi="仿宋" w:eastAsia="仿宋" w:cs="仿宋"/>
          <w:color w:val="000000" w:themeColor="text1"/>
          <w:sz w:val="32"/>
          <w:szCs w:val="32"/>
          <w:lang w:val="en-US" w:eastAsia="zh-CN"/>
          <w14:textFill>
            <w14:solidFill>
              <w14:schemeClr w14:val="tx1"/>
            </w14:solidFill>
          </w14:textFill>
        </w:rPr>
        <w:t>区</w:t>
      </w:r>
      <w:r>
        <w:rPr>
          <w:rFonts w:hint="eastAsia" w:ascii="仿宋" w:hAnsi="仿宋" w:eastAsia="仿宋" w:cs="仿宋"/>
          <w:color w:val="000000" w:themeColor="text1"/>
          <w:sz w:val="32"/>
          <w:szCs w:val="32"/>
          <w14:textFill>
            <w14:solidFill>
              <w14:schemeClr w14:val="tx1"/>
            </w14:solidFill>
          </w14:textFill>
        </w:rPr>
        <w:t>级应急管理部门主要承担法律法规直接赋予的执法职责，加强日常执法检查。原则上实行以</w:t>
      </w:r>
      <w:r>
        <w:rPr>
          <w:rFonts w:hint="eastAsia" w:ascii="仿宋" w:hAnsi="仿宋" w:eastAsia="仿宋" w:cs="仿宋"/>
          <w:color w:val="000000" w:themeColor="text1"/>
          <w:sz w:val="32"/>
          <w:szCs w:val="32"/>
          <w:lang w:val="en-US" w:eastAsia="zh-CN"/>
          <w14:textFill>
            <w14:solidFill>
              <w14:schemeClr w14:val="tx1"/>
            </w14:solidFill>
          </w14:textFill>
        </w:rPr>
        <w:t>区应急管理</w:t>
      </w:r>
      <w:r>
        <w:rPr>
          <w:rFonts w:hint="eastAsia" w:ascii="仿宋" w:hAnsi="仿宋" w:eastAsia="仿宋" w:cs="仿宋"/>
          <w:color w:val="000000" w:themeColor="text1"/>
          <w:sz w:val="32"/>
          <w:szCs w:val="32"/>
          <w14:textFill>
            <w14:solidFill>
              <w14:schemeClr w14:val="tx1"/>
            </w14:solidFill>
          </w14:textFill>
        </w:rPr>
        <w:t>局为主的执法管理体制，形成监管执法合力。按照</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减少执法层级、不重复执法</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的要求，加强辖区内安全生产执法体系建设和执法工作</w:t>
      </w:r>
      <w:r>
        <w:rPr>
          <w:rFonts w:hint="eastAsia" w:ascii="仿宋" w:hAnsi="仿宋" w:eastAsia="仿宋" w:cs="仿宋"/>
          <w:color w:val="000000" w:themeColor="text1"/>
          <w:sz w:val="32"/>
          <w:szCs w:val="32"/>
          <w:lang w:val="zh-CN"/>
          <w14:textFill>
            <w14:solidFill>
              <w14:schemeClr w14:val="tx1"/>
            </w14:solidFill>
          </w14:textFill>
        </w:rPr>
        <w:t>。同时，充分发挥综合监管职能，在元旦、春节、五一、十一等重大节假日或其他重要敏感时期，适时开展综合监管检查。</w:t>
      </w:r>
    </w:p>
    <w:p w14:paraId="0247AFDC">
      <w:pPr>
        <w:keepNext w:val="0"/>
        <w:keepLines w:val="0"/>
        <w:pageBreakBefore w:val="0"/>
        <w:widowControl w:val="0"/>
        <w:kinsoku/>
        <w:wordWrap/>
        <w:overflowPunct/>
        <w:topLinePunct w:val="0"/>
        <w:autoSpaceDE/>
        <w:autoSpaceDN/>
        <w:bidi w:val="0"/>
        <w:spacing w:line="570" w:lineRule="exact"/>
        <w:ind w:firstLine="640" w:firstLineChars="200"/>
        <w:jc w:val="both"/>
        <w:textAlignment w:val="auto"/>
        <w:rPr>
          <w:rFonts w:hint="eastAsia" w:ascii="仿宋" w:hAnsi="仿宋" w:eastAsia="仿宋" w:cs="仿宋"/>
          <w:color w:val="000000" w:themeColor="text1"/>
          <w:sz w:val="32"/>
          <w:szCs w:val="32"/>
          <w:lang w:val="zh-CN"/>
          <w14:textFill>
            <w14:solidFill>
              <w14:schemeClr w14:val="tx1"/>
            </w14:solidFill>
          </w14:textFill>
        </w:rPr>
      </w:pPr>
      <w:r>
        <w:rPr>
          <w:rFonts w:hint="eastAsia" w:ascii="楷体_GB2312" w:hAnsi="楷体_GB2312" w:eastAsia="楷体_GB2312" w:cs="楷体_GB2312"/>
          <w:color w:val="000000" w:themeColor="text1"/>
          <w:kern w:val="0"/>
          <w:sz w:val="32"/>
          <w:szCs w:val="32"/>
          <w14:textFill>
            <w14:solidFill>
              <w14:schemeClr w14:val="tx1"/>
            </w14:solidFill>
          </w14:textFill>
        </w:rPr>
        <w:t>（二）抓好本级执法对象的监管执法。</w:t>
      </w:r>
      <w:r>
        <w:rPr>
          <w:rFonts w:hint="eastAsia" w:ascii="仿宋" w:hAnsi="仿宋" w:eastAsia="仿宋" w:cs="仿宋"/>
          <w:color w:val="000000" w:themeColor="text1"/>
          <w:sz w:val="32"/>
          <w:szCs w:val="32"/>
          <w:lang w:val="zh-CN"/>
          <w14:textFill>
            <w14:solidFill>
              <w14:schemeClr w14:val="tx1"/>
            </w14:solidFill>
          </w14:textFill>
        </w:rPr>
        <w:t>按照分类分级执法部署，坚持重点单位监管执法全覆盖，优</w:t>
      </w:r>
      <w:r>
        <w:rPr>
          <w:rFonts w:hint="eastAsia" w:ascii="仿宋" w:hAnsi="仿宋" w:eastAsia="仿宋" w:cs="仿宋"/>
          <w:color w:val="000000" w:themeColor="text1"/>
          <w:sz w:val="32"/>
          <w:szCs w:val="32"/>
          <w14:textFill>
            <w14:solidFill>
              <w14:schemeClr w14:val="tx1"/>
            </w14:solidFill>
          </w14:textFill>
        </w:rPr>
        <w:t>先保证重点行业领域全对接执法，确保重点单位年度执法全覆盖，一般行业随机抽取执法，发挥有限执法力量的最大执法效能</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lang w:val="zh-CN"/>
          <w14:textFill>
            <w14:solidFill>
              <w14:schemeClr w14:val="tx1"/>
            </w14:solidFill>
          </w14:textFill>
        </w:rPr>
        <w:t>做好</w:t>
      </w:r>
      <w:r>
        <w:rPr>
          <w:rFonts w:hint="eastAsia" w:ascii="仿宋" w:hAnsi="仿宋" w:eastAsia="仿宋" w:cs="仿宋"/>
          <w:bCs/>
          <w:color w:val="000000" w:themeColor="text1"/>
          <w:sz w:val="32"/>
          <w:szCs w:val="32"/>
          <w14:textFill>
            <w14:solidFill>
              <w14:schemeClr w14:val="tx1"/>
            </w14:solidFill>
          </w14:textFill>
        </w:rPr>
        <w:t>本辖区内企业的监督检查（省市纳入计划执法监管企业</w:t>
      </w:r>
      <w:r>
        <w:rPr>
          <w:rFonts w:hint="eastAsia" w:ascii="仿宋" w:hAnsi="仿宋" w:eastAsia="仿宋" w:cs="仿宋"/>
          <w:color w:val="000000" w:themeColor="text1"/>
          <w:sz w:val="32"/>
          <w:szCs w:val="32"/>
          <w14:textFill>
            <w14:solidFill>
              <w14:schemeClr w14:val="tx1"/>
            </w14:solidFill>
          </w14:textFill>
        </w:rPr>
        <w:t>除外）。</w:t>
      </w:r>
      <w:r>
        <w:rPr>
          <w:rFonts w:hint="eastAsia" w:ascii="仿宋" w:hAnsi="仿宋" w:eastAsia="仿宋" w:cs="仿宋"/>
          <w:color w:val="000000" w:themeColor="text1"/>
          <w:sz w:val="32"/>
          <w:szCs w:val="32"/>
          <w:lang w:eastAsia="zh-CN"/>
          <w14:textFill>
            <w14:solidFill>
              <w14:schemeClr w14:val="tx1"/>
            </w14:solidFill>
          </w14:textFill>
        </w:rPr>
        <w:t>全区</w:t>
      </w:r>
      <w:r>
        <w:rPr>
          <w:rFonts w:hint="eastAsia" w:ascii="仿宋" w:hAnsi="仿宋" w:eastAsia="仿宋" w:cs="仿宋"/>
          <w:color w:val="000000" w:themeColor="text1"/>
          <w:sz w:val="32"/>
          <w:szCs w:val="32"/>
          <w:lang w:val="en-US" w:eastAsia="zh-CN"/>
          <w14:textFill>
            <w14:solidFill>
              <w14:schemeClr w14:val="tx1"/>
            </w14:solidFill>
          </w14:textFill>
        </w:rPr>
        <w:t>2025年度</w:t>
      </w:r>
      <w:r>
        <w:rPr>
          <w:rFonts w:hint="eastAsia" w:ascii="仿宋" w:hAnsi="仿宋" w:eastAsia="仿宋" w:cs="仿宋"/>
          <w:color w:val="000000" w:themeColor="text1"/>
          <w:sz w:val="32"/>
          <w:szCs w:val="32"/>
          <w14:textFill>
            <w14:solidFill>
              <w14:schemeClr w14:val="tx1"/>
            </w14:solidFill>
          </w14:textFill>
        </w:rPr>
        <w:t>共确定</w:t>
      </w:r>
      <w:r>
        <w:rPr>
          <w:rFonts w:hint="eastAsia" w:ascii="仿宋" w:hAnsi="仿宋" w:eastAsia="仿宋" w:cs="仿宋"/>
          <w:color w:val="000000" w:themeColor="text1"/>
          <w:sz w:val="32"/>
          <w:szCs w:val="32"/>
          <w:lang w:val="en-US" w:eastAsia="zh-CN"/>
          <w14:textFill>
            <w14:solidFill>
              <w14:schemeClr w14:val="tx1"/>
            </w14:solidFill>
          </w14:textFill>
        </w:rPr>
        <w:t>31</w:t>
      </w:r>
      <w:r>
        <w:rPr>
          <w:rFonts w:hint="eastAsia" w:ascii="仿宋" w:hAnsi="仿宋" w:eastAsia="仿宋" w:cs="仿宋"/>
          <w:color w:val="000000" w:themeColor="text1"/>
          <w:sz w:val="32"/>
          <w:szCs w:val="32"/>
          <w14:textFill>
            <w14:solidFill>
              <w14:schemeClr w14:val="tx1"/>
            </w14:solidFill>
          </w14:textFill>
        </w:rPr>
        <w:t>家重点单位作为计划执法对象，其中危险化学品</w:t>
      </w:r>
      <w:r>
        <w:rPr>
          <w:rFonts w:hint="eastAsia" w:ascii="仿宋" w:hAnsi="仿宋" w:eastAsia="仿宋" w:cs="仿宋"/>
          <w:color w:val="000000" w:themeColor="text1"/>
          <w:sz w:val="32"/>
          <w:szCs w:val="32"/>
          <w:lang w:val="en-US" w:eastAsia="zh-CN"/>
          <w14:textFill>
            <w14:solidFill>
              <w14:schemeClr w14:val="tx1"/>
            </w14:solidFill>
          </w14:textFill>
        </w:rPr>
        <w:t>14</w:t>
      </w:r>
      <w:r>
        <w:rPr>
          <w:rFonts w:hint="eastAsia" w:ascii="仿宋" w:hAnsi="仿宋" w:eastAsia="仿宋" w:cs="仿宋"/>
          <w:color w:val="000000" w:themeColor="text1"/>
          <w:sz w:val="32"/>
          <w:szCs w:val="32"/>
          <w14:textFill>
            <w14:solidFill>
              <w14:schemeClr w14:val="tx1"/>
            </w14:solidFill>
          </w14:textFill>
        </w:rPr>
        <w:t>家，</w:t>
      </w:r>
      <w:r>
        <w:rPr>
          <w:rFonts w:hint="eastAsia" w:ascii="仿宋" w:hAnsi="仿宋" w:eastAsia="仿宋" w:cs="仿宋"/>
          <w:color w:val="000000" w:themeColor="text1"/>
          <w:sz w:val="32"/>
          <w:szCs w:val="32"/>
          <w:lang w:eastAsia="zh-CN"/>
          <w14:textFill>
            <w14:solidFill>
              <w14:schemeClr w14:val="tx1"/>
            </w14:solidFill>
          </w14:textFill>
        </w:rPr>
        <w:t>烟花爆竹</w:t>
      </w:r>
      <w:r>
        <w:rPr>
          <w:rFonts w:hint="eastAsia" w:ascii="仿宋" w:hAnsi="仿宋" w:eastAsia="仿宋" w:cs="仿宋"/>
          <w:color w:val="000000" w:themeColor="text1"/>
          <w:sz w:val="32"/>
          <w:szCs w:val="32"/>
          <w:lang w:val="en-US" w:eastAsia="zh-CN"/>
          <w14:textFill>
            <w14:solidFill>
              <w14:schemeClr w14:val="tx1"/>
            </w14:solidFill>
          </w14:textFill>
        </w:rPr>
        <w:t>4家，</w:t>
      </w:r>
      <w:r>
        <w:rPr>
          <w:rFonts w:hint="eastAsia" w:ascii="仿宋" w:hAnsi="仿宋" w:eastAsia="仿宋" w:cs="仿宋"/>
          <w:color w:val="000000" w:themeColor="text1"/>
          <w:sz w:val="32"/>
          <w:szCs w:val="32"/>
          <w14:textFill>
            <w14:solidFill>
              <w14:schemeClr w14:val="tx1"/>
            </w14:solidFill>
          </w14:textFill>
        </w:rPr>
        <w:t>非煤矿山和工贸行业</w:t>
      </w:r>
      <w:r>
        <w:rPr>
          <w:rFonts w:hint="eastAsia" w:ascii="仿宋" w:hAnsi="仿宋" w:eastAsia="仿宋" w:cs="仿宋"/>
          <w:color w:val="000000" w:themeColor="text1"/>
          <w:sz w:val="32"/>
          <w:szCs w:val="32"/>
          <w:lang w:val="en-US" w:eastAsia="zh-CN"/>
          <w14:textFill>
            <w14:solidFill>
              <w14:schemeClr w14:val="tx1"/>
            </w14:solidFill>
          </w14:textFill>
        </w:rPr>
        <w:t>13</w:t>
      </w:r>
      <w:r>
        <w:rPr>
          <w:rFonts w:hint="eastAsia" w:ascii="仿宋" w:hAnsi="仿宋" w:eastAsia="仿宋" w:cs="仿宋"/>
          <w:color w:val="000000" w:themeColor="text1"/>
          <w:sz w:val="32"/>
          <w:szCs w:val="32"/>
          <w14:textFill>
            <w14:solidFill>
              <w14:schemeClr w14:val="tx1"/>
            </w14:solidFill>
          </w14:textFill>
        </w:rPr>
        <w:t>家。</w:t>
      </w:r>
    </w:p>
    <w:p w14:paraId="06CEB36F">
      <w:pPr>
        <w:keepNext w:val="0"/>
        <w:keepLines w:val="0"/>
        <w:pageBreakBefore w:val="0"/>
        <w:widowControl w:val="0"/>
        <w:kinsoku/>
        <w:wordWrap/>
        <w:overflowPunct/>
        <w:topLinePunct w:val="0"/>
        <w:autoSpaceDE/>
        <w:autoSpaceDN/>
        <w:bidi w:val="0"/>
        <w:spacing w:line="570" w:lineRule="exact"/>
        <w:ind w:firstLine="640" w:firstLineChars="200"/>
        <w:jc w:val="both"/>
        <w:textAlignment w:val="auto"/>
        <w:rPr>
          <w:rFonts w:hint="eastAsia" w:ascii="仿宋" w:hAnsi="仿宋" w:eastAsia="仿宋" w:cs="仿宋"/>
          <w:color w:val="000000" w:themeColor="text1"/>
          <w:sz w:val="32"/>
          <w:szCs w:val="32"/>
          <w:lang w:val="zh-CN"/>
          <w14:textFill>
            <w14:solidFill>
              <w14:schemeClr w14:val="tx1"/>
            </w14:solidFill>
          </w14:textFill>
        </w:rPr>
      </w:pPr>
      <w:r>
        <w:rPr>
          <w:rFonts w:hint="eastAsia" w:ascii="楷体_GB2312" w:hAnsi="楷体_GB2312" w:eastAsia="楷体_GB2312" w:cs="楷体_GB2312"/>
          <w:color w:val="000000" w:themeColor="text1"/>
          <w:kern w:val="0"/>
          <w:sz w:val="32"/>
          <w:szCs w:val="32"/>
          <w14:textFill>
            <w14:solidFill>
              <w14:schemeClr w14:val="tx1"/>
            </w14:solidFill>
          </w14:textFill>
        </w:rPr>
        <w:t>（三）加大重大案件查处和推进行刑衔接。</w:t>
      </w:r>
      <w:r>
        <w:rPr>
          <w:rFonts w:hint="eastAsia" w:ascii="仿宋" w:hAnsi="仿宋" w:eastAsia="仿宋" w:cs="仿宋"/>
          <w:color w:val="000000" w:themeColor="text1"/>
          <w:sz w:val="32"/>
          <w:szCs w:val="32"/>
          <w:lang w:val="en-US" w:eastAsia="zh-CN"/>
          <w14:textFill>
            <w14:solidFill>
              <w14:schemeClr w14:val="tx1"/>
            </w14:solidFill>
          </w14:textFill>
        </w:rPr>
        <w:t>配合协调查处</w:t>
      </w:r>
      <w:r>
        <w:rPr>
          <w:rFonts w:hint="eastAsia" w:ascii="仿宋" w:hAnsi="仿宋" w:eastAsia="仿宋" w:cs="仿宋"/>
          <w:color w:val="000000" w:themeColor="text1"/>
          <w:sz w:val="32"/>
          <w:szCs w:val="32"/>
          <w:lang w:val="zh-CN"/>
          <w14:textFill>
            <w14:solidFill>
              <w14:schemeClr w14:val="tx1"/>
            </w14:solidFill>
          </w14:textFill>
        </w:rPr>
        <w:t>辖区内重大案件</w:t>
      </w:r>
      <w:r>
        <w:rPr>
          <w:rFonts w:hint="eastAsia" w:ascii="仿宋" w:hAnsi="仿宋" w:eastAsia="仿宋" w:cs="仿宋"/>
          <w:color w:val="000000" w:themeColor="text1"/>
          <w:sz w:val="32"/>
          <w:szCs w:val="32"/>
          <w:lang w:val="en-US" w:eastAsia="zh-CN"/>
          <w14:textFill>
            <w14:solidFill>
              <w14:schemeClr w14:val="tx1"/>
            </w14:solidFill>
          </w14:textFill>
        </w:rPr>
        <w:t>及</w:t>
      </w:r>
      <w:r>
        <w:rPr>
          <w:rFonts w:hint="eastAsia" w:ascii="仿宋" w:hAnsi="仿宋" w:eastAsia="仿宋" w:cs="仿宋"/>
          <w:color w:val="000000" w:themeColor="text1"/>
          <w:sz w:val="32"/>
          <w:szCs w:val="32"/>
          <w:lang w:val="zh-CN"/>
          <w14:textFill>
            <w14:solidFill>
              <w14:schemeClr w14:val="tx1"/>
            </w14:solidFill>
          </w14:textFill>
        </w:rPr>
        <w:t>一般事故处罚案件。按照新《行政处罚法》、《刑法》（修正案十一）加大对重大安全生产违法违规行为的处罚，并加大媒体曝光度，形成强力震慑。</w:t>
      </w:r>
    </w:p>
    <w:p w14:paraId="444C4EF7">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lang w:eastAsia="zh-CN"/>
          <w14:textFill>
            <w14:solidFill>
              <w14:schemeClr w14:val="tx1"/>
            </w14:solidFill>
          </w14:textFill>
        </w:rPr>
        <w:t>四</w:t>
      </w:r>
      <w:r>
        <w:rPr>
          <w:rFonts w:hint="eastAsia" w:ascii="黑体" w:hAnsi="黑体" w:eastAsia="黑体" w:cs="黑体"/>
          <w:color w:val="000000" w:themeColor="text1"/>
          <w:sz w:val="32"/>
          <w:szCs w:val="32"/>
          <w14:textFill>
            <w14:solidFill>
              <w14:schemeClr w14:val="tx1"/>
            </w14:solidFill>
          </w14:textFill>
        </w:rPr>
        <w:t>、</w:t>
      </w:r>
      <w:r>
        <w:rPr>
          <w:rFonts w:hint="eastAsia" w:ascii="黑体" w:hAnsi="黑体" w:eastAsia="黑体" w:cs="黑体"/>
          <w:color w:val="000000" w:themeColor="text1"/>
          <w:sz w:val="32"/>
          <w:szCs w:val="32"/>
          <w:lang w:eastAsia="zh-CN"/>
          <w14:textFill>
            <w14:solidFill>
              <w14:schemeClr w14:val="tx1"/>
            </w14:solidFill>
          </w14:textFill>
        </w:rPr>
        <w:t>检查</w:t>
      </w:r>
      <w:r>
        <w:rPr>
          <w:rFonts w:hint="eastAsia" w:ascii="黑体" w:hAnsi="黑体" w:eastAsia="黑体" w:cs="黑体"/>
          <w:color w:val="000000" w:themeColor="text1"/>
          <w:sz w:val="32"/>
          <w:szCs w:val="32"/>
          <w14:textFill>
            <w14:solidFill>
              <w14:schemeClr w14:val="tx1"/>
            </w14:solidFill>
          </w14:textFill>
        </w:rPr>
        <w:t>重点</w:t>
      </w:r>
    </w:p>
    <w:p w14:paraId="41F5515C">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仿宋" w:hAnsi="仿宋" w:eastAsia="仿宋" w:cs="仿宋"/>
          <w:color w:val="000000" w:themeColor="text1"/>
          <w:sz w:val="32"/>
          <w:szCs w:val="32"/>
          <w:lang w:val="zh-CN"/>
          <w14:textFill>
            <w14:solidFill>
              <w14:schemeClr w14:val="tx1"/>
            </w14:solidFill>
          </w14:textFill>
        </w:rPr>
      </w:pPr>
      <w:r>
        <w:rPr>
          <w:rFonts w:hint="eastAsia" w:ascii="楷体_GB2312" w:hAnsi="楷体_GB2312" w:eastAsia="楷体_GB2312" w:cs="楷体_GB2312"/>
          <w:color w:val="000000" w:themeColor="text1"/>
          <w:kern w:val="0"/>
          <w:sz w:val="32"/>
          <w:szCs w:val="32"/>
          <w14:textFill>
            <w14:solidFill>
              <w14:schemeClr w14:val="tx1"/>
            </w14:solidFill>
          </w14:textFill>
        </w:rPr>
        <w:t>（一）重点检查范围。</w:t>
      </w:r>
      <w:r>
        <w:rPr>
          <w:rFonts w:hint="eastAsia" w:ascii="仿宋" w:hAnsi="仿宋" w:eastAsia="仿宋" w:cs="仿宋"/>
          <w:color w:val="000000" w:themeColor="text1"/>
          <w:sz w:val="32"/>
          <w:szCs w:val="32"/>
          <w:lang w:val="zh-CN"/>
          <w14:textFill>
            <w14:solidFill>
              <w14:schemeClr w14:val="tx1"/>
            </w14:solidFill>
          </w14:textFill>
        </w:rPr>
        <w:t>一是原则上纳入安全生产许可范围的危险化学品</w:t>
      </w:r>
      <w:r>
        <w:rPr>
          <w:rFonts w:hint="eastAsia" w:ascii="仿宋" w:hAnsi="仿宋" w:eastAsia="仿宋" w:cs="仿宋"/>
          <w:color w:val="000000" w:themeColor="text1"/>
          <w:sz w:val="32"/>
          <w:szCs w:val="32"/>
          <w:lang w:val="zh-CN" w:eastAsia="zh-CN"/>
          <w14:textFill>
            <w14:solidFill>
              <w14:schemeClr w14:val="tx1"/>
            </w14:solidFill>
          </w14:textFill>
        </w:rPr>
        <w:t>和</w:t>
      </w:r>
      <w:r>
        <w:rPr>
          <w:rFonts w:hint="eastAsia" w:ascii="仿宋" w:hAnsi="仿宋" w:eastAsia="仿宋" w:cs="仿宋"/>
          <w:color w:val="000000" w:themeColor="text1"/>
          <w:sz w:val="32"/>
          <w:szCs w:val="32"/>
          <w:lang w:val="zh-CN"/>
          <w14:textFill>
            <w14:solidFill>
              <w14:schemeClr w14:val="tx1"/>
            </w14:solidFill>
          </w14:textFill>
        </w:rPr>
        <w:t>金</w:t>
      </w:r>
      <w:r>
        <w:rPr>
          <w:rFonts w:hint="eastAsia" w:ascii="仿宋" w:hAnsi="仿宋" w:eastAsia="仿宋" w:cs="仿宋"/>
          <w:color w:val="000000" w:themeColor="text1"/>
          <w:kern w:val="0"/>
          <w:sz w:val="32"/>
          <w:szCs w:val="32"/>
          <w:lang w:val="zh-CN"/>
          <w14:textFill>
            <w14:solidFill>
              <w14:schemeClr w14:val="tx1"/>
            </w14:solidFill>
          </w14:textFill>
        </w:rPr>
        <w:t>属冶炼单位</w:t>
      </w:r>
      <w:r>
        <w:rPr>
          <w:rFonts w:hint="eastAsia" w:ascii="仿宋" w:hAnsi="仿宋" w:eastAsia="仿宋" w:cs="仿宋"/>
          <w:color w:val="000000" w:themeColor="text1"/>
          <w:kern w:val="0"/>
          <w:sz w:val="32"/>
          <w:szCs w:val="32"/>
          <w14:textFill>
            <w14:solidFill>
              <w14:schemeClr w14:val="tx1"/>
            </w14:solidFill>
          </w14:textFill>
        </w:rPr>
        <w:t>均为重点单位</w:t>
      </w:r>
      <w:r>
        <w:rPr>
          <w:rFonts w:hint="eastAsia" w:ascii="仿宋" w:hAnsi="仿宋" w:eastAsia="仿宋" w:cs="仿宋"/>
          <w:color w:val="000000" w:themeColor="text1"/>
          <w:kern w:val="0"/>
          <w:sz w:val="32"/>
          <w:szCs w:val="32"/>
          <w:lang w:val="zh-CN"/>
          <w14:textFill>
            <w14:solidFill>
              <w14:schemeClr w14:val="tx1"/>
            </w14:solidFill>
          </w14:textFill>
        </w:rPr>
        <w:t>。</w:t>
      </w:r>
      <w:r>
        <w:rPr>
          <w:rFonts w:hint="eastAsia" w:ascii="仿宋" w:hAnsi="仿宋" w:eastAsia="仿宋" w:cs="仿宋"/>
          <w:color w:val="000000" w:themeColor="text1"/>
          <w:kern w:val="0"/>
          <w:sz w:val="32"/>
          <w:szCs w:val="32"/>
          <w14:textFill>
            <w14:solidFill>
              <w14:schemeClr w14:val="tx1"/>
            </w14:solidFill>
          </w14:textFill>
        </w:rPr>
        <w:t>对于无贮存设施的危险化学品经营单位、不涉及</w:t>
      </w:r>
      <w:r>
        <w:rPr>
          <w:rFonts w:hint="eastAsia" w:ascii="仿宋" w:hAnsi="仿宋" w:eastAsia="仿宋" w:cs="仿宋"/>
          <w:color w:val="000000" w:themeColor="text1"/>
          <w:kern w:val="0"/>
          <w:sz w:val="32"/>
          <w:szCs w:val="32"/>
          <w:lang w:eastAsia="zh-CN"/>
          <w14:textFill>
            <w14:solidFill>
              <w14:schemeClr w14:val="tx1"/>
            </w14:solidFill>
          </w14:textFill>
        </w:rPr>
        <w:t>“</w:t>
      </w:r>
      <w:r>
        <w:rPr>
          <w:rFonts w:hint="eastAsia" w:ascii="仿宋" w:hAnsi="仿宋" w:eastAsia="仿宋" w:cs="仿宋"/>
          <w:color w:val="000000" w:themeColor="text1"/>
          <w:kern w:val="0"/>
          <w:sz w:val="32"/>
          <w:szCs w:val="32"/>
          <w14:textFill>
            <w14:solidFill>
              <w14:schemeClr w14:val="tx1"/>
            </w14:solidFill>
          </w14:textFill>
        </w:rPr>
        <w:t>两重点一重大</w:t>
      </w:r>
      <w:r>
        <w:rPr>
          <w:rFonts w:hint="eastAsia" w:ascii="仿宋" w:hAnsi="仿宋" w:eastAsia="仿宋" w:cs="仿宋"/>
          <w:color w:val="000000" w:themeColor="text1"/>
          <w:kern w:val="0"/>
          <w:sz w:val="32"/>
          <w:szCs w:val="32"/>
          <w:lang w:eastAsia="zh-CN"/>
          <w14:textFill>
            <w14:solidFill>
              <w14:schemeClr w14:val="tx1"/>
            </w14:solidFill>
          </w14:textFill>
        </w:rPr>
        <w:t>”</w:t>
      </w:r>
      <w:r>
        <w:rPr>
          <w:rFonts w:hint="eastAsia" w:ascii="仿宋" w:hAnsi="仿宋" w:eastAsia="仿宋" w:cs="仿宋"/>
          <w:color w:val="000000" w:themeColor="text1"/>
          <w:kern w:val="0"/>
          <w:sz w:val="32"/>
          <w:szCs w:val="32"/>
          <w14:textFill>
            <w14:solidFill>
              <w14:schemeClr w14:val="tx1"/>
            </w14:solidFill>
          </w14:textFill>
        </w:rPr>
        <w:t>的危险化学品企业可以按一般单位对待</w:t>
      </w:r>
      <w:r>
        <w:rPr>
          <w:rFonts w:hint="eastAsia" w:ascii="仿宋" w:hAnsi="仿宋" w:eastAsia="仿宋" w:cs="仿宋"/>
          <w:color w:val="000000" w:themeColor="text1"/>
          <w:sz w:val="32"/>
          <w:szCs w:val="32"/>
          <w:lang w:val="zh-CN"/>
          <w14:textFill>
            <w14:solidFill>
              <w14:schemeClr w14:val="tx1"/>
            </w14:solidFill>
          </w14:textFill>
        </w:rPr>
        <w:t>。二是涉氨制冷、涉爆粉尘、含危险化学品（含中间产品）使用或储存的工贸行业单位、发现存在重大生产安全事故隐患和近三年发生人员死亡事故的单位</w:t>
      </w:r>
      <w:r>
        <w:rPr>
          <w:rFonts w:hint="eastAsia" w:ascii="仿宋" w:hAnsi="仿宋" w:eastAsia="仿宋" w:cs="仿宋"/>
          <w:color w:val="000000" w:themeColor="text1"/>
          <w:kern w:val="0"/>
          <w:sz w:val="32"/>
          <w:szCs w:val="32"/>
          <w14:textFill>
            <w14:solidFill>
              <w14:schemeClr w14:val="tx1"/>
            </w14:solidFill>
          </w14:textFill>
        </w:rPr>
        <w:t>为重点单位</w:t>
      </w:r>
      <w:r>
        <w:rPr>
          <w:rFonts w:hint="eastAsia" w:ascii="仿宋" w:hAnsi="仿宋" w:eastAsia="仿宋" w:cs="仿宋"/>
          <w:color w:val="000000" w:themeColor="text1"/>
          <w:kern w:val="0"/>
          <w:sz w:val="32"/>
          <w:szCs w:val="32"/>
          <w:lang w:val="zh-CN"/>
          <w14:textFill>
            <w14:solidFill>
              <w14:schemeClr w14:val="tx1"/>
            </w14:solidFill>
          </w14:textFill>
        </w:rPr>
        <w:t>。</w:t>
      </w:r>
    </w:p>
    <w:p w14:paraId="102E0E6C">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仿宋" w:hAnsi="仿宋" w:eastAsia="仿宋" w:cs="仿宋"/>
          <w:bCs/>
          <w:color w:val="000000" w:themeColor="text1"/>
          <w:kern w:val="0"/>
          <w:sz w:val="32"/>
          <w:szCs w:val="32"/>
          <w14:textFill>
            <w14:solidFill>
              <w14:schemeClr w14:val="tx1"/>
            </w14:solidFill>
          </w14:textFill>
        </w:rPr>
      </w:pPr>
      <w:r>
        <w:rPr>
          <w:rFonts w:hint="eastAsia" w:ascii="楷体_GB2312" w:hAnsi="楷体_GB2312" w:eastAsia="楷体_GB2312" w:cs="楷体_GB2312"/>
          <w:color w:val="000000" w:themeColor="text1"/>
          <w:kern w:val="0"/>
          <w:sz w:val="32"/>
          <w:szCs w:val="32"/>
          <w14:textFill>
            <w14:solidFill>
              <w14:schemeClr w14:val="tx1"/>
            </w14:solidFill>
          </w14:textFill>
        </w:rPr>
        <w:t>（二）重点检查内容。</w:t>
      </w:r>
      <w:r>
        <w:rPr>
          <w:rFonts w:hint="eastAsia" w:ascii="仿宋" w:hAnsi="仿宋" w:eastAsia="仿宋" w:cs="仿宋"/>
          <w:color w:val="000000" w:themeColor="text1"/>
          <w:sz w:val="32"/>
          <w:szCs w:val="32"/>
          <w:lang w:val="zh-CN"/>
          <w14:textFill>
            <w14:solidFill>
              <w14:schemeClr w14:val="tx1"/>
            </w14:solidFill>
          </w14:textFill>
        </w:rPr>
        <w:t>一是安全生产责任制落实情况，</w:t>
      </w:r>
      <w:r>
        <w:rPr>
          <w:rFonts w:hint="eastAsia" w:ascii="仿宋" w:hAnsi="仿宋" w:eastAsia="仿宋" w:cs="仿宋"/>
          <w:color w:val="000000" w:themeColor="text1"/>
          <w:sz w:val="32"/>
          <w:szCs w:val="32"/>
          <w14:textFill>
            <w14:solidFill>
              <w14:schemeClr w14:val="tx1"/>
            </w14:solidFill>
          </w14:textFill>
        </w:rPr>
        <w:t>二是安全生产源头防范落实情况。三是安全生产教育培训落实情况。</w:t>
      </w:r>
      <w:r>
        <w:rPr>
          <w:rFonts w:hint="eastAsia" w:ascii="仿宋" w:hAnsi="仿宋" w:eastAsia="仿宋" w:cs="仿宋"/>
          <w:color w:val="000000" w:themeColor="text1"/>
          <w:sz w:val="32"/>
          <w:szCs w:val="32"/>
          <w:lang w:val="zh-CN"/>
          <w14:textFill>
            <w14:solidFill>
              <w14:schemeClr w14:val="tx1"/>
            </w14:solidFill>
          </w14:textFill>
        </w:rPr>
        <w:t>四是现场作业安全管理落实情况。五是安全生产应急管理建设落实情况。六是企业取得安全生产许可后的保持安全生产条件情况。七是行政许可委托下放的企业取证情况。八是安全风险分级管控和隐患排查治理双重预防工作机制落实情况。</w:t>
      </w:r>
    </w:p>
    <w:p w14:paraId="2DACC6BE">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lang w:val="en-US" w:eastAsia="zh-CN"/>
          <w14:textFill>
            <w14:solidFill>
              <w14:schemeClr w14:val="tx1"/>
            </w14:solidFill>
          </w14:textFill>
        </w:rPr>
        <w:t>五</w:t>
      </w:r>
      <w:r>
        <w:rPr>
          <w:rFonts w:hint="eastAsia" w:ascii="黑体" w:hAnsi="黑体" w:eastAsia="黑体" w:cs="黑体"/>
          <w:color w:val="000000" w:themeColor="text1"/>
          <w:sz w:val="32"/>
          <w:szCs w:val="32"/>
          <w14:textFill>
            <w14:solidFill>
              <w14:schemeClr w14:val="tx1"/>
            </w14:solidFill>
          </w14:textFill>
        </w:rPr>
        <w:t>、工作要求</w:t>
      </w:r>
    </w:p>
    <w:p w14:paraId="6646C455">
      <w:pPr>
        <w:keepNext w:val="0"/>
        <w:keepLines w:val="0"/>
        <w:pageBreakBefore w:val="0"/>
        <w:widowControl w:val="0"/>
        <w:kinsoku/>
        <w:wordWrap/>
        <w:overflowPunct/>
        <w:topLinePunct w:val="0"/>
        <w:autoSpaceDE/>
        <w:autoSpaceDN/>
        <w:bidi w:val="0"/>
        <w:spacing w:line="570" w:lineRule="exact"/>
        <w:ind w:firstLine="640" w:firstLineChars="200"/>
        <w:jc w:val="both"/>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楷体_GB2312" w:hAnsi="楷体_GB2312" w:eastAsia="楷体_GB2312" w:cs="楷体_GB2312"/>
          <w:color w:val="000000" w:themeColor="text1"/>
          <w:kern w:val="0"/>
          <w:sz w:val="32"/>
          <w:szCs w:val="32"/>
          <w14:textFill>
            <w14:solidFill>
              <w14:schemeClr w14:val="tx1"/>
            </w14:solidFill>
          </w14:textFill>
        </w:rPr>
        <w:t>（一）切实加强组织领导。</w:t>
      </w:r>
      <w:r>
        <w:rPr>
          <w:rFonts w:hint="eastAsia" w:ascii="仿宋" w:hAnsi="仿宋" w:eastAsia="仿宋" w:cs="仿宋"/>
          <w:color w:val="000000" w:themeColor="text1"/>
          <w:sz w:val="32"/>
          <w:szCs w:val="32"/>
          <w14:textFill>
            <w14:solidFill>
              <w14:schemeClr w14:val="tx1"/>
            </w14:solidFill>
          </w14:textFill>
        </w:rPr>
        <w:t>实施年度</w:t>
      </w:r>
      <w:r>
        <w:rPr>
          <w:rFonts w:hint="eastAsia" w:ascii="仿宋" w:hAnsi="仿宋" w:eastAsia="仿宋" w:cs="仿宋"/>
          <w:color w:val="000000" w:themeColor="text1"/>
          <w:sz w:val="32"/>
          <w:szCs w:val="32"/>
          <w:lang w:eastAsia="zh-CN"/>
          <w14:textFill>
            <w14:solidFill>
              <w14:schemeClr w14:val="tx1"/>
            </w14:solidFill>
          </w14:textFill>
        </w:rPr>
        <w:t>监督检查</w:t>
      </w:r>
      <w:r>
        <w:rPr>
          <w:rFonts w:hint="eastAsia" w:ascii="仿宋" w:hAnsi="仿宋" w:eastAsia="仿宋" w:cs="仿宋"/>
          <w:color w:val="000000" w:themeColor="text1"/>
          <w:sz w:val="32"/>
          <w:szCs w:val="32"/>
          <w14:textFill>
            <w14:solidFill>
              <w14:schemeClr w14:val="tx1"/>
            </w14:solidFill>
          </w14:textFill>
        </w:rPr>
        <w:t>计划是应急管理部门依法履行安全监管职责的重要举措，</w:t>
      </w:r>
      <w:r>
        <w:rPr>
          <w:rFonts w:hint="eastAsia" w:ascii="仿宋" w:hAnsi="仿宋" w:eastAsia="仿宋" w:cs="仿宋"/>
          <w:color w:val="000000" w:themeColor="text1"/>
          <w:sz w:val="32"/>
          <w:szCs w:val="32"/>
          <w:lang w:val="en-US" w:eastAsia="zh-CN"/>
          <w14:textFill>
            <w14:solidFill>
              <w14:schemeClr w14:val="tx1"/>
            </w14:solidFill>
          </w14:textFill>
        </w:rPr>
        <w:t>区应急管理</w:t>
      </w:r>
      <w:r>
        <w:rPr>
          <w:rFonts w:hint="eastAsia" w:ascii="仿宋" w:hAnsi="仿宋" w:eastAsia="仿宋" w:cs="仿宋"/>
          <w:color w:val="000000" w:themeColor="text1"/>
          <w:sz w:val="32"/>
          <w:szCs w:val="32"/>
          <w14:textFill>
            <w14:solidFill>
              <w14:schemeClr w14:val="tx1"/>
            </w14:solidFill>
          </w14:textFill>
        </w:rPr>
        <w:t>局各</w:t>
      </w:r>
      <w:r>
        <w:rPr>
          <w:rFonts w:hint="eastAsia" w:ascii="仿宋" w:hAnsi="仿宋" w:eastAsia="仿宋" w:cs="仿宋"/>
          <w:color w:val="000000" w:themeColor="text1"/>
          <w:sz w:val="32"/>
          <w:szCs w:val="32"/>
          <w:lang w:val="en-US" w:eastAsia="zh-CN"/>
          <w14:textFill>
            <w14:solidFill>
              <w14:schemeClr w14:val="tx1"/>
            </w14:solidFill>
          </w14:textFill>
        </w:rPr>
        <w:t>股</w:t>
      </w:r>
      <w:r>
        <w:rPr>
          <w:rFonts w:hint="eastAsia" w:ascii="仿宋" w:hAnsi="仿宋" w:eastAsia="仿宋" w:cs="仿宋"/>
          <w:color w:val="000000" w:themeColor="text1"/>
          <w:sz w:val="32"/>
          <w:szCs w:val="32"/>
          <w14:textFill>
            <w14:solidFill>
              <w14:schemeClr w14:val="tx1"/>
            </w14:solidFill>
          </w14:textFill>
        </w:rPr>
        <w:t>室务必将思想统一到局党委</w:t>
      </w:r>
      <w:r>
        <w:rPr>
          <w:rFonts w:hint="eastAsia" w:ascii="仿宋" w:hAnsi="仿宋" w:eastAsia="仿宋" w:cs="仿宋"/>
          <w:color w:val="000000" w:themeColor="text1"/>
          <w:sz w:val="32"/>
          <w:szCs w:val="32"/>
          <w:lang w:val="zh-CN"/>
          <w14:textFill>
            <w14:solidFill>
              <w14:schemeClr w14:val="tx1"/>
            </w14:solidFill>
          </w14:textFill>
        </w:rPr>
        <w:t>的决策部署上来，高标准、高质量、强力度抓好年度监督检查计划的贯彻落实，为实现“三坚决两确保”目标提供强力支撑</w:t>
      </w:r>
      <w:r>
        <w:rPr>
          <w:rFonts w:hint="eastAsia" w:ascii="仿宋" w:hAnsi="仿宋" w:eastAsia="仿宋" w:cs="仿宋"/>
          <w:color w:val="000000" w:themeColor="text1"/>
          <w:sz w:val="32"/>
          <w:szCs w:val="32"/>
          <w14:textFill>
            <w14:solidFill>
              <w14:schemeClr w14:val="tx1"/>
            </w14:solidFill>
          </w14:textFill>
        </w:rPr>
        <w:t>。</w:t>
      </w:r>
    </w:p>
    <w:p w14:paraId="0CF7AF01">
      <w:pPr>
        <w:keepNext w:val="0"/>
        <w:keepLines w:val="0"/>
        <w:pageBreakBefore w:val="0"/>
        <w:widowControl w:val="0"/>
        <w:kinsoku/>
        <w:wordWrap/>
        <w:overflowPunct/>
        <w:topLinePunct w:val="0"/>
        <w:autoSpaceDE/>
        <w:autoSpaceDN/>
        <w:bidi w:val="0"/>
        <w:snapToGrid w:val="0"/>
        <w:spacing w:line="570" w:lineRule="exact"/>
        <w:ind w:firstLine="640" w:firstLineChars="200"/>
        <w:jc w:val="both"/>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楷体_GB2312" w:hAnsi="楷体_GB2312" w:eastAsia="楷体_GB2312" w:cs="楷体_GB2312"/>
          <w:color w:val="000000" w:themeColor="text1"/>
          <w:kern w:val="0"/>
          <w:sz w:val="32"/>
          <w:szCs w:val="32"/>
          <w14:textFill>
            <w14:solidFill>
              <w14:schemeClr w14:val="tx1"/>
            </w14:solidFill>
          </w14:textFill>
        </w:rPr>
        <w:t>（二）</w:t>
      </w:r>
      <w:r>
        <w:rPr>
          <w:rFonts w:hint="eastAsia" w:ascii="楷体_GB2312" w:hAnsi="楷体_GB2312" w:eastAsia="楷体_GB2312" w:cs="楷体_GB2312"/>
          <w:color w:val="000000" w:themeColor="text1"/>
          <w:kern w:val="0"/>
          <w:sz w:val="32"/>
          <w:szCs w:val="32"/>
          <w:lang w:eastAsia="zh-CN"/>
          <w14:textFill>
            <w14:solidFill>
              <w14:schemeClr w14:val="tx1"/>
            </w14:solidFill>
          </w14:textFill>
        </w:rPr>
        <w:t>强化</w:t>
      </w:r>
      <w:r>
        <w:rPr>
          <w:rFonts w:hint="eastAsia" w:ascii="楷体_GB2312" w:hAnsi="楷体_GB2312" w:eastAsia="楷体_GB2312" w:cs="楷体_GB2312"/>
          <w:color w:val="000000" w:themeColor="text1"/>
          <w:kern w:val="0"/>
          <w:sz w:val="32"/>
          <w:szCs w:val="32"/>
          <w14:textFill>
            <w14:solidFill>
              <w14:schemeClr w14:val="tx1"/>
            </w14:solidFill>
          </w14:textFill>
        </w:rPr>
        <w:t>执法计划编制。</w:t>
      </w:r>
      <w:r>
        <w:rPr>
          <w:rFonts w:hint="eastAsia" w:ascii="仿宋" w:hAnsi="仿宋" w:eastAsia="仿宋" w:cs="仿宋"/>
          <w:color w:val="000000" w:themeColor="text1"/>
          <w:kern w:val="0"/>
          <w:sz w:val="32"/>
          <w:szCs w:val="32"/>
          <w:lang w:val="en-US" w:eastAsia="zh-CN"/>
          <w14:textFill>
            <w14:solidFill>
              <w14:schemeClr w14:val="tx1"/>
            </w14:solidFill>
          </w14:textFill>
        </w:rPr>
        <w:t>区应急管理局</w:t>
      </w:r>
      <w:r>
        <w:rPr>
          <w:rFonts w:hint="eastAsia" w:ascii="仿宋" w:hAnsi="仿宋" w:eastAsia="仿宋" w:cs="仿宋"/>
          <w:color w:val="000000" w:themeColor="text1"/>
          <w:kern w:val="0"/>
          <w:sz w:val="32"/>
          <w:szCs w:val="32"/>
          <w14:textFill>
            <w14:solidFill>
              <w14:schemeClr w14:val="tx1"/>
            </w14:solidFill>
          </w14:textFill>
        </w:rPr>
        <w:t>机关各相关业务</w:t>
      </w:r>
      <w:r>
        <w:rPr>
          <w:rFonts w:hint="eastAsia" w:ascii="仿宋" w:hAnsi="仿宋" w:eastAsia="仿宋" w:cs="仿宋"/>
          <w:color w:val="000000" w:themeColor="text1"/>
          <w:kern w:val="0"/>
          <w:sz w:val="32"/>
          <w:szCs w:val="32"/>
          <w:lang w:val="en-US" w:eastAsia="zh-CN"/>
          <w14:textFill>
            <w14:solidFill>
              <w14:schemeClr w14:val="tx1"/>
            </w14:solidFill>
          </w14:textFill>
        </w:rPr>
        <w:t>股</w:t>
      </w:r>
      <w:r>
        <w:rPr>
          <w:rFonts w:hint="eastAsia" w:ascii="仿宋" w:hAnsi="仿宋" w:eastAsia="仿宋" w:cs="仿宋"/>
          <w:color w:val="000000" w:themeColor="text1"/>
          <w:kern w:val="0"/>
          <w:sz w:val="32"/>
          <w:szCs w:val="32"/>
          <w14:textFill>
            <w14:solidFill>
              <w14:schemeClr w14:val="tx1"/>
            </w14:solidFill>
          </w14:textFill>
        </w:rPr>
        <w:t>室在分类分级基础上科学编制年度执法计划，加强对行政许可下</w:t>
      </w:r>
      <w:r>
        <w:rPr>
          <w:rFonts w:hint="eastAsia" w:ascii="仿宋" w:hAnsi="仿宋" w:eastAsia="仿宋" w:cs="仿宋"/>
          <w:color w:val="000000" w:themeColor="text1"/>
          <w:kern w:val="0"/>
          <w:sz w:val="32"/>
          <w:szCs w:val="32"/>
          <w:lang w:val="zh-CN"/>
          <w14:textFill>
            <w14:solidFill>
              <w14:schemeClr w14:val="tx1"/>
            </w14:solidFill>
          </w14:textFill>
        </w:rPr>
        <w:t>放事项各类违法行为的查处。对涉及多部门监管职责的行业，将联合执法纳入编制计划。</w:t>
      </w:r>
    </w:p>
    <w:p w14:paraId="50FFA288">
      <w:pPr>
        <w:keepNext w:val="0"/>
        <w:keepLines w:val="0"/>
        <w:pageBreakBefore w:val="0"/>
        <w:widowControl w:val="0"/>
        <w:kinsoku/>
        <w:wordWrap/>
        <w:overflowPunct/>
        <w:topLinePunct w:val="0"/>
        <w:autoSpaceDE/>
        <w:autoSpaceDN/>
        <w:bidi w:val="0"/>
        <w:spacing w:line="570" w:lineRule="exact"/>
        <w:ind w:firstLine="640" w:firstLineChars="200"/>
        <w:jc w:val="both"/>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楷体_GB2312" w:hAnsi="楷体_GB2312" w:eastAsia="楷体_GB2312" w:cs="楷体_GB2312"/>
          <w:color w:val="000000" w:themeColor="text1"/>
          <w:kern w:val="0"/>
          <w:sz w:val="32"/>
          <w:szCs w:val="32"/>
          <w14:textFill>
            <w14:solidFill>
              <w14:schemeClr w14:val="tx1"/>
            </w14:solidFill>
          </w14:textFill>
        </w:rPr>
        <w:t>（三）严格规范执法程序。</w:t>
      </w:r>
      <w:r>
        <w:rPr>
          <w:rFonts w:hint="eastAsia" w:ascii="仿宋" w:hAnsi="仿宋" w:eastAsia="仿宋" w:cs="仿宋"/>
          <w:color w:val="000000" w:themeColor="text1"/>
          <w:sz w:val="32"/>
          <w:szCs w:val="32"/>
          <w:lang w:val="zh-CN"/>
          <w14:textFill>
            <w14:solidFill>
              <w14:schemeClr w14:val="tx1"/>
            </w14:solidFill>
          </w14:textFill>
        </w:rPr>
        <w:t>严格依据相关法律法规开展执法活动，全面规范安全生产行政执法程序。坚持寓服务于执法的理念，认真贯彻落实《</w:t>
      </w:r>
      <w:r>
        <w:rPr>
          <w:rFonts w:hint="eastAsia" w:ascii="仿宋" w:hAnsi="仿宋" w:eastAsia="仿宋" w:cs="仿宋"/>
          <w:color w:val="000000" w:themeColor="text1"/>
          <w:sz w:val="32"/>
          <w:szCs w:val="32"/>
          <w:lang w:val="en-US" w:eastAsia="zh-CN"/>
          <w14:textFill>
            <w14:solidFill>
              <w14:schemeClr w14:val="tx1"/>
            </w14:solidFill>
          </w14:textFill>
        </w:rPr>
        <w:t>应急管理部办公厅关于印发&lt;</w:t>
      </w:r>
      <w:r>
        <w:rPr>
          <w:rFonts w:hint="eastAsia" w:ascii="仿宋" w:hAnsi="仿宋" w:eastAsia="仿宋" w:cs="仿宋"/>
          <w:color w:val="000000" w:themeColor="text1"/>
          <w:sz w:val="32"/>
          <w:szCs w:val="32"/>
          <w:lang w:val="zh-CN"/>
          <w14:textFill>
            <w14:solidFill>
              <w14:schemeClr w14:val="tx1"/>
            </w14:solidFill>
          </w14:textFill>
        </w:rPr>
        <w:t>安全生产行政执法规范用语指引</w:t>
      </w:r>
      <w:r>
        <w:rPr>
          <w:rFonts w:hint="eastAsia" w:ascii="仿宋" w:hAnsi="仿宋" w:eastAsia="仿宋" w:cs="仿宋"/>
          <w:color w:val="000000" w:themeColor="text1"/>
          <w:sz w:val="32"/>
          <w:szCs w:val="32"/>
          <w:lang w:val="en-US" w:eastAsia="zh-CN"/>
          <w14:textFill>
            <w14:solidFill>
              <w14:schemeClr w14:val="tx1"/>
            </w14:solidFill>
          </w14:textFill>
        </w:rPr>
        <w:t>&gt;的通知</w:t>
      </w:r>
      <w:r>
        <w:rPr>
          <w:rFonts w:hint="eastAsia" w:ascii="仿宋" w:hAnsi="仿宋" w:eastAsia="仿宋" w:cs="仿宋"/>
          <w:color w:val="000000" w:themeColor="text1"/>
          <w:sz w:val="32"/>
          <w:szCs w:val="32"/>
          <w:lang w:val="zh-CN"/>
          <w14:textFill>
            <w14:solidFill>
              <w14:schemeClr w14:val="tx1"/>
            </w14:solidFill>
          </w14:textFill>
        </w:rPr>
        <w:t>》（应急厅函</w:t>
      </w:r>
      <w:r>
        <w:rPr>
          <w:rFonts w:hint="eastAsia" w:ascii="楷体_GB2312" w:hAnsi="楷体_GB2312" w:eastAsia="楷体_GB2312" w:cs="楷体_GB2312"/>
          <w:color w:val="000000" w:themeColor="text1"/>
          <w:sz w:val="32"/>
          <w:szCs w:val="32"/>
          <w:lang w:val="zh-CN"/>
          <w14:textFill>
            <w14:solidFill>
              <w14:schemeClr w14:val="tx1"/>
            </w14:solidFill>
          </w14:textFill>
        </w:rPr>
        <w:t>〔</w:t>
      </w:r>
      <w:r>
        <w:rPr>
          <w:rFonts w:hint="eastAsia" w:ascii="仿宋" w:hAnsi="仿宋" w:eastAsia="仿宋" w:cs="仿宋"/>
          <w:color w:val="000000" w:themeColor="text1"/>
          <w:sz w:val="32"/>
          <w:szCs w:val="32"/>
          <w:lang w:val="zh-CN"/>
          <w14:textFill>
            <w14:solidFill>
              <w14:schemeClr w14:val="tx1"/>
            </w14:solidFill>
          </w14:textFill>
        </w:rPr>
        <w:t>2019</w:t>
      </w:r>
      <w:r>
        <w:rPr>
          <w:rFonts w:hint="eastAsia" w:ascii="楷体_GB2312" w:hAnsi="楷体_GB2312" w:eastAsia="楷体_GB2312" w:cs="楷体_GB2312"/>
          <w:color w:val="000000" w:themeColor="text1"/>
          <w:sz w:val="32"/>
          <w:szCs w:val="32"/>
          <w:lang w:val="zh-CN"/>
          <w14:textFill>
            <w14:solidFill>
              <w14:schemeClr w14:val="tx1"/>
            </w14:solidFill>
          </w14:textFill>
        </w:rPr>
        <w:t>〕</w:t>
      </w:r>
      <w:r>
        <w:rPr>
          <w:rFonts w:hint="eastAsia" w:ascii="仿宋" w:hAnsi="仿宋" w:eastAsia="仿宋" w:cs="仿宋"/>
          <w:color w:val="000000" w:themeColor="text1"/>
          <w:sz w:val="32"/>
          <w:szCs w:val="32"/>
          <w:lang w:val="zh-CN"/>
          <w14:textFill>
            <w14:solidFill>
              <w14:schemeClr w14:val="tx1"/>
            </w14:solidFill>
          </w14:textFill>
        </w:rPr>
        <w:t>538号）</w:t>
      </w:r>
      <w:r>
        <w:rPr>
          <w:rFonts w:hint="eastAsia" w:ascii="仿宋" w:hAnsi="仿宋" w:eastAsia="仿宋" w:cs="仿宋"/>
          <w:color w:val="000000" w:themeColor="text1"/>
          <w:sz w:val="32"/>
          <w:szCs w:val="32"/>
          <w:lang w:val="en-US" w:eastAsia="zh-CN"/>
          <w14:textFill>
            <w14:solidFill>
              <w14:schemeClr w14:val="tx1"/>
            </w14:solidFill>
          </w14:textFill>
        </w:rPr>
        <w:t>文件</w:t>
      </w:r>
      <w:r>
        <w:rPr>
          <w:rFonts w:hint="eastAsia" w:ascii="仿宋" w:hAnsi="仿宋" w:eastAsia="仿宋" w:cs="仿宋"/>
          <w:color w:val="000000" w:themeColor="text1"/>
          <w:sz w:val="32"/>
          <w:szCs w:val="32"/>
          <w:lang w:val="zh-CN"/>
          <w14:textFill>
            <w14:solidFill>
              <w14:schemeClr w14:val="tx1"/>
            </w14:solidFill>
          </w14:textFill>
        </w:rPr>
        <w:t>要求，做到规范执法、文明执法。</w:t>
      </w:r>
    </w:p>
    <w:p w14:paraId="7A6E059E">
      <w:pPr>
        <w:keepNext w:val="0"/>
        <w:keepLines w:val="0"/>
        <w:pageBreakBefore w:val="0"/>
        <w:widowControl w:val="0"/>
        <w:kinsoku/>
        <w:wordWrap/>
        <w:overflowPunct/>
        <w:topLinePunct w:val="0"/>
        <w:autoSpaceDE/>
        <w:autoSpaceDN/>
        <w:bidi w:val="0"/>
        <w:spacing w:line="570" w:lineRule="exact"/>
        <w:ind w:firstLine="640" w:firstLineChars="200"/>
        <w:jc w:val="both"/>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楷体_GB2312" w:hAnsi="楷体_GB2312" w:eastAsia="楷体_GB2312" w:cs="楷体_GB2312"/>
          <w:color w:val="000000" w:themeColor="text1"/>
          <w:kern w:val="0"/>
          <w:sz w:val="32"/>
          <w:szCs w:val="32"/>
          <w14:textFill>
            <w14:solidFill>
              <w14:schemeClr w14:val="tx1"/>
            </w14:solidFill>
          </w14:textFill>
        </w:rPr>
        <w:t>（四）加强宣传教育。</w:t>
      </w:r>
      <w:r>
        <w:rPr>
          <w:rFonts w:hint="eastAsia" w:ascii="仿宋" w:hAnsi="仿宋" w:eastAsia="仿宋" w:cs="仿宋"/>
          <w:color w:val="000000" w:themeColor="text1"/>
          <w:sz w:val="32"/>
          <w:szCs w:val="32"/>
          <w14:textFill>
            <w14:solidFill>
              <w14:schemeClr w14:val="tx1"/>
            </w14:solidFill>
          </w14:textFill>
        </w:rPr>
        <w:t>采取多种形式加强安全生产执法活动的宣传报道。督促企业扎实开展职工安全生产法律法规教育，切实提高从业人员守法意识。</w:t>
      </w:r>
      <w:r>
        <w:rPr>
          <w:rFonts w:hint="eastAsia" w:ascii="仿宋" w:hAnsi="仿宋" w:eastAsia="仿宋" w:cs="仿宋"/>
          <w:color w:val="000000" w:themeColor="text1"/>
          <w:kern w:val="32"/>
          <w:sz w:val="32"/>
          <w:szCs w:val="32"/>
          <w14:textFill>
            <w14:solidFill>
              <w14:schemeClr w14:val="tx1"/>
            </w14:solidFill>
          </w14:textFill>
        </w:rPr>
        <w:t>深入开展</w:t>
      </w:r>
      <w:r>
        <w:rPr>
          <w:rFonts w:hint="eastAsia" w:ascii="仿宋" w:hAnsi="仿宋" w:eastAsia="仿宋" w:cs="仿宋"/>
          <w:color w:val="000000" w:themeColor="text1"/>
          <w:kern w:val="32"/>
          <w:sz w:val="32"/>
          <w:szCs w:val="32"/>
          <w:lang w:eastAsia="zh-CN"/>
          <w14:textFill>
            <w14:solidFill>
              <w14:schemeClr w14:val="tx1"/>
            </w14:solidFill>
          </w14:textFill>
        </w:rPr>
        <w:t>“</w:t>
      </w:r>
      <w:r>
        <w:rPr>
          <w:rFonts w:hint="eastAsia" w:ascii="仿宋" w:hAnsi="仿宋" w:eastAsia="仿宋" w:cs="仿宋"/>
          <w:color w:val="000000" w:themeColor="text1"/>
          <w:kern w:val="32"/>
          <w:sz w:val="32"/>
          <w:szCs w:val="32"/>
          <w14:textFill>
            <w14:solidFill>
              <w14:schemeClr w14:val="tx1"/>
            </w14:solidFill>
          </w14:textFill>
        </w:rPr>
        <w:t>强执法防事故</w:t>
      </w:r>
      <w:r>
        <w:rPr>
          <w:rFonts w:hint="eastAsia" w:ascii="仿宋" w:hAnsi="仿宋" w:eastAsia="仿宋" w:cs="仿宋"/>
          <w:color w:val="000000" w:themeColor="text1"/>
          <w:kern w:val="32"/>
          <w:sz w:val="32"/>
          <w:szCs w:val="32"/>
          <w:lang w:eastAsia="zh-CN"/>
          <w14:textFill>
            <w14:solidFill>
              <w14:schemeClr w14:val="tx1"/>
            </w14:solidFill>
          </w14:textFill>
        </w:rPr>
        <w:t>”</w:t>
      </w:r>
      <w:r>
        <w:rPr>
          <w:rFonts w:hint="eastAsia" w:ascii="仿宋" w:hAnsi="仿宋" w:eastAsia="仿宋" w:cs="仿宋"/>
          <w:color w:val="000000" w:themeColor="text1"/>
          <w:kern w:val="32"/>
          <w:sz w:val="32"/>
          <w:szCs w:val="32"/>
          <w14:textFill>
            <w14:solidFill>
              <w14:schemeClr w14:val="tx1"/>
            </w14:solidFill>
          </w14:textFill>
        </w:rPr>
        <w:t>行动，推动各部门运用《安全生产法》执法落实落地，继续组织</w:t>
      </w:r>
      <w:r>
        <w:rPr>
          <w:rFonts w:hint="eastAsia" w:ascii="仿宋" w:hAnsi="仿宋" w:eastAsia="仿宋" w:cs="仿宋"/>
          <w:color w:val="000000" w:themeColor="text1"/>
          <w:sz w:val="32"/>
          <w:szCs w:val="32"/>
          <w14:textFill>
            <w14:solidFill>
              <w14:schemeClr w14:val="tx1"/>
            </w14:solidFill>
          </w14:textFill>
        </w:rPr>
        <w:t>开展安全监管执法典型案例，发挥示范引领作用。坚持</w:t>
      </w:r>
      <w:r>
        <w:rPr>
          <w:rFonts w:hint="eastAsia" w:ascii="仿宋" w:hAnsi="仿宋" w:eastAsia="仿宋" w:cs="仿宋"/>
          <w:color w:val="000000" w:themeColor="text1"/>
          <w:kern w:val="32"/>
          <w:sz w:val="32"/>
          <w:szCs w:val="32"/>
          <w14:textFill>
            <w14:solidFill>
              <w14:schemeClr w14:val="tx1"/>
            </w14:solidFill>
          </w14:textFill>
        </w:rPr>
        <w:t>有案必查、违法必究</w:t>
      </w:r>
      <w:r>
        <w:rPr>
          <w:rFonts w:hint="eastAsia" w:ascii="仿宋" w:hAnsi="仿宋" w:eastAsia="仿宋" w:cs="仿宋"/>
          <w:color w:val="000000" w:themeColor="text1"/>
          <w:sz w:val="32"/>
          <w:szCs w:val="32"/>
          <w14:textFill>
            <w14:solidFill>
              <w14:schemeClr w14:val="tx1"/>
            </w14:solidFill>
          </w14:textFill>
        </w:rPr>
        <w:t>，对查办的安全生产违法行为大案要案进行集中曝光，形成强大舆论氛围。</w:t>
      </w:r>
    </w:p>
    <w:p w14:paraId="32837EFD">
      <w:pPr>
        <w:keepNext w:val="0"/>
        <w:keepLines w:val="0"/>
        <w:pageBreakBefore w:val="0"/>
        <w:widowControl w:val="0"/>
        <w:kinsoku/>
        <w:wordWrap/>
        <w:overflowPunct/>
        <w:topLinePunct w:val="0"/>
        <w:autoSpaceDE/>
        <w:autoSpaceDN/>
        <w:bidi w:val="0"/>
        <w:spacing w:line="570" w:lineRule="exact"/>
        <w:ind w:firstLine="640" w:firstLineChars="200"/>
        <w:jc w:val="both"/>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楷体_GB2312" w:hAnsi="楷体_GB2312" w:eastAsia="楷体_GB2312" w:cs="楷体_GB2312"/>
          <w:color w:val="000000" w:themeColor="text1"/>
          <w:kern w:val="0"/>
          <w:sz w:val="32"/>
          <w:szCs w:val="32"/>
          <w14:textFill>
            <w14:solidFill>
              <w14:schemeClr w14:val="tx1"/>
            </w14:solidFill>
          </w14:textFill>
        </w:rPr>
        <w:t>（五）严格监督执纪问责。</w:t>
      </w:r>
      <w:r>
        <w:rPr>
          <w:rFonts w:hint="eastAsia" w:ascii="仿宋" w:hAnsi="仿宋" w:eastAsia="仿宋" w:cs="仿宋"/>
          <w:color w:val="000000" w:themeColor="text1"/>
          <w:sz w:val="32"/>
          <w:szCs w:val="32"/>
          <w14:textFill>
            <w14:solidFill>
              <w14:schemeClr w14:val="tx1"/>
            </w14:solidFill>
          </w14:textFill>
        </w:rPr>
        <w:t>将执法计划落实情况纳入年度安全生产工作考核内容。加强对安全生产行政执法过程中的法制监督，严格依法行政，推进公平公正公开执法。纪检部门加强执纪监督，督促行政执法人员严格执行党风廉政建设相关规定，按照</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谁执法、谁负责</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的原则，对监督检查中发现的问题，依法依规</w:t>
      </w:r>
      <w:r>
        <w:rPr>
          <w:rFonts w:hint="eastAsia" w:ascii="仿宋" w:hAnsi="仿宋" w:eastAsia="仿宋" w:cs="仿宋"/>
          <w:color w:val="000000" w:themeColor="text1"/>
          <w:sz w:val="32"/>
          <w:szCs w:val="32"/>
          <w:lang w:eastAsia="zh-CN"/>
          <w14:textFill>
            <w14:solidFill>
              <w14:schemeClr w14:val="tx1"/>
            </w14:solidFill>
          </w14:textFill>
        </w:rPr>
        <w:t>做出处理</w:t>
      </w:r>
      <w:r>
        <w:rPr>
          <w:rFonts w:hint="eastAsia" w:ascii="仿宋" w:hAnsi="仿宋" w:eastAsia="仿宋" w:cs="仿宋"/>
          <w:color w:val="000000" w:themeColor="text1"/>
          <w:sz w:val="32"/>
          <w:szCs w:val="32"/>
          <w14:textFill>
            <w14:solidFill>
              <w14:schemeClr w14:val="tx1"/>
            </w14:solidFill>
          </w14:textFill>
        </w:rPr>
        <w:t>，确保监督检查计划落实到位。</w:t>
      </w:r>
    </w:p>
    <w:p w14:paraId="1731778A">
      <w:pPr>
        <w:keepNext w:val="0"/>
        <w:keepLines w:val="0"/>
        <w:pageBreakBefore w:val="0"/>
        <w:widowControl w:val="0"/>
        <w:kinsoku/>
        <w:wordWrap/>
        <w:overflowPunct/>
        <w:topLinePunct w:val="0"/>
        <w:autoSpaceDE/>
        <w:autoSpaceDN/>
        <w:bidi w:val="0"/>
        <w:spacing w:line="570" w:lineRule="exact"/>
        <w:ind w:firstLine="640" w:firstLineChars="200"/>
        <w:jc w:val="both"/>
        <w:textAlignment w:val="auto"/>
        <w:rPr>
          <w:rFonts w:hint="eastAsia" w:ascii="仿宋" w:hAnsi="仿宋" w:eastAsia="仿宋" w:cs="仿宋"/>
          <w:color w:val="000000" w:themeColor="text1"/>
          <w:sz w:val="32"/>
          <w:szCs w:val="32"/>
          <w14:textFill>
            <w14:solidFill>
              <w14:schemeClr w14:val="tx1"/>
            </w14:solidFill>
          </w14:textFill>
        </w:rPr>
      </w:pPr>
    </w:p>
    <w:p w14:paraId="528EA8B8">
      <w:pPr>
        <w:keepNext w:val="0"/>
        <w:keepLines w:val="0"/>
        <w:pageBreakBefore w:val="0"/>
        <w:widowControl w:val="0"/>
        <w:kinsoku/>
        <w:wordWrap/>
        <w:overflowPunct/>
        <w:topLinePunct w:val="0"/>
        <w:autoSpaceDE/>
        <w:autoSpaceDN/>
        <w:bidi w:val="0"/>
        <w:spacing w:line="570" w:lineRule="exact"/>
        <w:ind w:firstLine="640" w:firstLineChars="200"/>
        <w:jc w:val="both"/>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附件：</w:t>
      </w:r>
      <w:r>
        <w:rPr>
          <w:rFonts w:hint="eastAsia" w:ascii="仿宋" w:hAnsi="仿宋" w:eastAsia="仿宋" w:cs="仿宋"/>
          <w:color w:val="000000" w:themeColor="text1"/>
          <w:sz w:val="32"/>
          <w:szCs w:val="32"/>
          <w:lang w:val="en-US" w:eastAsia="zh-CN"/>
          <w14:textFill>
            <w14:solidFill>
              <w14:schemeClr w14:val="tx1"/>
            </w14:solidFill>
          </w14:textFill>
        </w:rPr>
        <w:t>1-</w:t>
      </w:r>
      <w:r>
        <w:rPr>
          <w:rFonts w:hint="eastAsia" w:ascii="仿宋" w:hAnsi="仿宋" w:eastAsia="仿宋" w:cs="仿宋"/>
          <w:color w:val="000000" w:themeColor="text1"/>
          <w:sz w:val="32"/>
          <w:szCs w:val="32"/>
          <w14:textFill>
            <w14:solidFill>
              <w14:schemeClr w14:val="tx1"/>
            </w14:solidFill>
          </w14:textFill>
        </w:rPr>
        <w:t>1</w:t>
      </w:r>
      <w:r>
        <w:rPr>
          <w:rFonts w:hint="eastAsia" w:ascii="仿宋" w:hAnsi="仿宋" w:eastAsia="仿宋" w:cs="仿宋"/>
          <w:color w:val="000000" w:themeColor="text1"/>
          <w:sz w:val="32"/>
          <w:szCs w:val="32"/>
          <w:lang w:val="en-US" w:eastAsia="zh-CN"/>
          <w14:textFill>
            <w14:solidFill>
              <w14:schemeClr w14:val="tx1"/>
            </w14:solidFill>
          </w14:textFill>
        </w:rPr>
        <w:t>.</w:t>
      </w:r>
      <w:r>
        <w:rPr>
          <w:rFonts w:hint="eastAsia" w:ascii="仿宋" w:hAnsi="仿宋" w:eastAsia="仿宋" w:cs="仿宋"/>
          <w:color w:val="000000" w:themeColor="text1"/>
          <w:sz w:val="32"/>
          <w:szCs w:val="32"/>
          <w:lang w:eastAsia="zh-CN"/>
          <w14:textFill>
            <w14:solidFill>
              <w14:schemeClr w14:val="tx1"/>
            </w14:solidFill>
          </w14:textFill>
        </w:rPr>
        <w:t>202</w:t>
      </w:r>
      <w:r>
        <w:rPr>
          <w:rFonts w:hint="eastAsia" w:ascii="仿宋" w:hAnsi="仿宋" w:eastAsia="仿宋" w:cs="仿宋"/>
          <w:color w:val="000000" w:themeColor="text1"/>
          <w:sz w:val="32"/>
          <w:szCs w:val="32"/>
          <w:lang w:val="en-US" w:eastAsia="zh-CN"/>
          <w14:textFill>
            <w14:solidFill>
              <w14:schemeClr w14:val="tx1"/>
            </w14:solidFill>
          </w14:textFill>
        </w:rPr>
        <w:t>5</w:t>
      </w:r>
      <w:r>
        <w:rPr>
          <w:rFonts w:hint="eastAsia" w:ascii="仿宋" w:hAnsi="仿宋" w:eastAsia="仿宋" w:cs="仿宋"/>
          <w:color w:val="000000" w:themeColor="text1"/>
          <w:sz w:val="32"/>
          <w:szCs w:val="32"/>
          <w14:textFill>
            <w14:solidFill>
              <w14:schemeClr w14:val="tx1"/>
            </w14:solidFill>
          </w14:textFill>
        </w:rPr>
        <w:t>年</w:t>
      </w:r>
      <w:r>
        <w:rPr>
          <w:rFonts w:hint="eastAsia" w:ascii="仿宋" w:hAnsi="仿宋" w:eastAsia="仿宋" w:cs="仿宋"/>
          <w:color w:val="000000" w:themeColor="text1"/>
          <w:sz w:val="32"/>
          <w:szCs w:val="32"/>
          <w:lang w:val="en-US" w:eastAsia="zh-CN"/>
          <w14:textFill>
            <w14:solidFill>
              <w14:schemeClr w14:val="tx1"/>
            </w14:solidFill>
          </w14:textFill>
        </w:rPr>
        <w:t>度</w:t>
      </w:r>
      <w:r>
        <w:rPr>
          <w:rFonts w:hint="eastAsia" w:ascii="仿宋" w:hAnsi="仿宋" w:eastAsia="仿宋" w:cs="仿宋"/>
          <w:color w:val="000000" w:themeColor="text1"/>
          <w:sz w:val="32"/>
          <w:szCs w:val="32"/>
          <w14:textFill>
            <w14:solidFill>
              <w14:schemeClr w14:val="tx1"/>
            </w14:solidFill>
          </w14:textFill>
        </w:rPr>
        <w:t>危险化学品和烟花爆竹</w:t>
      </w:r>
      <w:r>
        <w:rPr>
          <w:rFonts w:hint="eastAsia" w:ascii="仿宋" w:hAnsi="仿宋" w:eastAsia="仿宋" w:cs="仿宋"/>
          <w:color w:val="000000" w:themeColor="text1"/>
          <w:sz w:val="32"/>
          <w:szCs w:val="32"/>
          <w:lang w:eastAsia="zh-CN"/>
          <w14:textFill>
            <w14:solidFill>
              <w14:schemeClr w14:val="tx1"/>
            </w14:solidFill>
          </w14:textFill>
        </w:rPr>
        <w:t>监督检查</w:t>
      </w:r>
      <w:r>
        <w:rPr>
          <w:rFonts w:hint="eastAsia" w:ascii="仿宋" w:hAnsi="仿宋" w:eastAsia="仿宋" w:cs="仿宋"/>
          <w:color w:val="000000" w:themeColor="text1"/>
          <w:sz w:val="32"/>
          <w:szCs w:val="32"/>
          <w14:textFill>
            <w14:solidFill>
              <w14:schemeClr w14:val="tx1"/>
            </w14:solidFill>
          </w14:textFill>
        </w:rPr>
        <w:t>计划</w:t>
      </w:r>
    </w:p>
    <w:p w14:paraId="3D8CD163">
      <w:pPr>
        <w:keepNext w:val="0"/>
        <w:keepLines w:val="0"/>
        <w:pageBreakBefore w:val="0"/>
        <w:widowControl w:val="0"/>
        <w:numPr>
          <w:ilvl w:val="0"/>
          <w:numId w:val="0"/>
        </w:numPr>
        <w:kinsoku/>
        <w:wordWrap/>
        <w:overflowPunct/>
        <w:topLinePunct w:val="0"/>
        <w:autoSpaceDE/>
        <w:autoSpaceDN/>
        <w:bidi w:val="0"/>
        <w:spacing w:line="570" w:lineRule="exact"/>
        <w:ind w:firstLine="1600" w:firstLineChars="500"/>
        <w:jc w:val="both"/>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kern w:val="2"/>
          <w:sz w:val="32"/>
          <w:szCs w:val="32"/>
          <w:lang w:val="en-US" w:eastAsia="zh-CN" w:bidi="ar-SA"/>
          <w14:textFill>
            <w14:solidFill>
              <w14:schemeClr w14:val="tx1"/>
            </w14:solidFill>
          </w14:textFill>
        </w:rPr>
        <w:t>1-2.</w:t>
      </w:r>
      <w:r>
        <w:rPr>
          <w:rFonts w:hint="eastAsia" w:ascii="仿宋" w:hAnsi="仿宋" w:eastAsia="仿宋" w:cs="仿宋"/>
          <w:color w:val="000000" w:themeColor="text1"/>
          <w:sz w:val="32"/>
          <w:szCs w:val="32"/>
          <w:lang w:val="en-US" w:eastAsia="zh-CN"/>
          <w14:textFill>
            <w14:solidFill>
              <w14:schemeClr w14:val="tx1"/>
            </w14:solidFill>
          </w14:textFill>
        </w:rPr>
        <w:t>2</w:t>
      </w:r>
      <w:r>
        <w:rPr>
          <w:rFonts w:hint="eastAsia" w:ascii="仿宋" w:hAnsi="仿宋" w:eastAsia="仿宋" w:cs="仿宋"/>
          <w:color w:val="000000" w:themeColor="text1"/>
          <w:sz w:val="32"/>
          <w:szCs w:val="32"/>
          <w:lang w:eastAsia="zh-CN"/>
          <w14:textFill>
            <w14:solidFill>
              <w14:schemeClr w14:val="tx1"/>
            </w14:solidFill>
          </w14:textFill>
        </w:rPr>
        <w:t>02</w:t>
      </w:r>
      <w:r>
        <w:rPr>
          <w:rFonts w:hint="eastAsia" w:ascii="仿宋" w:hAnsi="仿宋" w:eastAsia="仿宋" w:cs="仿宋"/>
          <w:color w:val="000000" w:themeColor="text1"/>
          <w:sz w:val="32"/>
          <w:szCs w:val="32"/>
          <w:lang w:val="en-US" w:eastAsia="zh-CN"/>
          <w14:textFill>
            <w14:solidFill>
              <w14:schemeClr w14:val="tx1"/>
            </w14:solidFill>
          </w14:textFill>
        </w:rPr>
        <w:t>5</w:t>
      </w:r>
      <w:r>
        <w:rPr>
          <w:rFonts w:hint="eastAsia" w:ascii="仿宋" w:hAnsi="仿宋" w:eastAsia="仿宋" w:cs="仿宋"/>
          <w:color w:val="000000" w:themeColor="text1"/>
          <w:sz w:val="32"/>
          <w:szCs w:val="32"/>
          <w14:textFill>
            <w14:solidFill>
              <w14:schemeClr w14:val="tx1"/>
            </w14:solidFill>
          </w14:textFill>
        </w:rPr>
        <w:t>年</w:t>
      </w:r>
      <w:r>
        <w:rPr>
          <w:rFonts w:hint="eastAsia" w:ascii="仿宋" w:hAnsi="仿宋" w:eastAsia="仿宋" w:cs="仿宋"/>
          <w:color w:val="000000" w:themeColor="text1"/>
          <w:sz w:val="32"/>
          <w:szCs w:val="32"/>
          <w:lang w:val="en-US" w:eastAsia="zh-CN"/>
          <w14:textFill>
            <w14:solidFill>
              <w14:schemeClr w14:val="tx1"/>
            </w14:solidFill>
          </w14:textFill>
        </w:rPr>
        <w:t>度</w:t>
      </w:r>
      <w:r>
        <w:rPr>
          <w:rFonts w:hint="eastAsia" w:ascii="仿宋" w:hAnsi="仿宋" w:eastAsia="仿宋" w:cs="仿宋"/>
          <w:color w:val="000000" w:themeColor="text1"/>
          <w:sz w:val="32"/>
          <w:szCs w:val="32"/>
          <w14:textFill>
            <w14:solidFill>
              <w14:schemeClr w14:val="tx1"/>
            </w14:solidFill>
          </w14:textFill>
        </w:rPr>
        <w:t>非煤矿山和工贸行业</w:t>
      </w:r>
      <w:r>
        <w:rPr>
          <w:rFonts w:hint="eastAsia" w:ascii="仿宋" w:hAnsi="仿宋" w:eastAsia="仿宋" w:cs="仿宋"/>
          <w:color w:val="000000" w:themeColor="text1"/>
          <w:sz w:val="32"/>
          <w:szCs w:val="32"/>
          <w:lang w:eastAsia="zh-CN"/>
          <w14:textFill>
            <w14:solidFill>
              <w14:schemeClr w14:val="tx1"/>
            </w14:solidFill>
          </w14:textFill>
        </w:rPr>
        <w:t>监督检查</w:t>
      </w:r>
      <w:r>
        <w:rPr>
          <w:rFonts w:hint="eastAsia" w:ascii="仿宋" w:hAnsi="仿宋" w:eastAsia="仿宋" w:cs="仿宋"/>
          <w:color w:val="000000" w:themeColor="text1"/>
          <w:sz w:val="32"/>
          <w:szCs w:val="32"/>
          <w14:textFill>
            <w14:solidFill>
              <w14:schemeClr w14:val="tx1"/>
            </w14:solidFill>
          </w14:textFill>
        </w:rPr>
        <w:t>计划</w:t>
      </w:r>
    </w:p>
    <w:p w14:paraId="0F606470">
      <w:pPr>
        <w:pStyle w:val="5"/>
        <w:keepNext w:val="0"/>
        <w:keepLines w:val="0"/>
        <w:pageBreakBefore w:val="0"/>
        <w:widowControl w:val="0"/>
        <w:numPr>
          <w:ilvl w:val="0"/>
          <w:numId w:val="0"/>
        </w:numPr>
        <w:kinsoku/>
        <w:wordWrap/>
        <w:overflowPunct/>
        <w:topLinePunct w:val="0"/>
        <w:autoSpaceDE/>
        <w:autoSpaceDN/>
        <w:bidi w:val="0"/>
        <w:spacing w:line="570" w:lineRule="exact"/>
        <w:ind w:left="0" w:leftChars="0" w:firstLine="1600" w:firstLineChars="500"/>
        <w:jc w:val="both"/>
        <w:textAlignment w:val="auto"/>
        <w:rPr>
          <w:rFonts w:hint="eastAsia" w:ascii="仿宋" w:hAnsi="仿宋" w:eastAsia="仿宋" w:cs="仿宋"/>
          <w:color w:val="000000" w:themeColor="text1"/>
          <w:lang w:val="en-US" w:eastAsia="zh-CN"/>
          <w14:textFill>
            <w14:solidFill>
              <w14:schemeClr w14:val="tx1"/>
            </w14:solidFill>
          </w14:textFill>
        </w:rPr>
      </w:pPr>
      <w:r>
        <w:rPr>
          <w:rFonts w:hint="eastAsia" w:ascii="仿宋" w:hAnsi="仿宋" w:eastAsia="仿宋" w:cs="仿宋"/>
          <w:color w:val="000000" w:themeColor="text1"/>
          <w:kern w:val="2"/>
          <w:sz w:val="32"/>
          <w:szCs w:val="24"/>
          <w:lang w:val="en-US" w:eastAsia="zh-CN" w:bidi="ar-SA"/>
          <w14:textFill>
            <w14:solidFill>
              <w14:schemeClr w14:val="tx1"/>
            </w14:solidFill>
          </w14:textFill>
        </w:rPr>
        <w:t>1-3.</w:t>
      </w:r>
      <w:r>
        <w:rPr>
          <w:rFonts w:hint="eastAsia" w:ascii="仿宋" w:hAnsi="仿宋" w:eastAsia="仿宋" w:cs="仿宋"/>
          <w:color w:val="000000" w:themeColor="text1"/>
          <w:kern w:val="2"/>
          <w:sz w:val="32"/>
          <w:szCs w:val="32"/>
          <w:lang w:val="en-US" w:eastAsia="zh-CN" w:bidi="ar-SA"/>
          <w14:textFill>
            <w14:solidFill>
              <w14:schemeClr w14:val="tx1"/>
            </w14:solidFill>
          </w14:textFill>
        </w:rPr>
        <w:t>2025年度预案管理股监督检查计划</w:t>
      </w:r>
    </w:p>
    <w:p w14:paraId="4F75A066">
      <w:pPr>
        <w:pStyle w:val="10"/>
        <w:rPr>
          <w:color w:val="000000" w:themeColor="text1"/>
          <w14:textFill>
            <w14:solidFill>
              <w14:schemeClr w14:val="tx1"/>
            </w14:solidFill>
          </w14:textFill>
        </w:rPr>
      </w:pPr>
    </w:p>
    <w:p w14:paraId="055E183F">
      <w:pPr>
        <w:pStyle w:val="4"/>
        <w:rPr>
          <w:color w:val="000000" w:themeColor="text1"/>
          <w14:textFill>
            <w14:solidFill>
              <w14:schemeClr w14:val="tx1"/>
            </w14:solidFill>
          </w14:textFill>
        </w:rPr>
      </w:pPr>
    </w:p>
    <w:p w14:paraId="4A7F5073">
      <w:pPr>
        <w:pStyle w:val="2"/>
        <w:rPr>
          <w:color w:val="000000" w:themeColor="text1"/>
          <w14:textFill>
            <w14:solidFill>
              <w14:schemeClr w14:val="tx1"/>
            </w14:solidFill>
          </w14:textFill>
        </w:rPr>
      </w:pPr>
    </w:p>
    <w:p w14:paraId="73B8F271">
      <w:pPr>
        <w:rPr>
          <w:color w:val="000000" w:themeColor="text1"/>
          <w14:textFill>
            <w14:solidFill>
              <w14:schemeClr w14:val="tx1"/>
            </w14:solidFill>
          </w14:textFill>
        </w:rPr>
      </w:pPr>
    </w:p>
    <w:p w14:paraId="44F17445">
      <w:pPr>
        <w:pStyle w:val="5"/>
        <w:rPr>
          <w:color w:val="000000" w:themeColor="text1"/>
          <w14:textFill>
            <w14:solidFill>
              <w14:schemeClr w14:val="tx1"/>
            </w14:solidFill>
          </w14:textFill>
        </w:rPr>
      </w:pPr>
    </w:p>
    <w:p w14:paraId="781F5AD4">
      <w:pPr>
        <w:rPr>
          <w:color w:val="000000" w:themeColor="text1"/>
          <w14:textFill>
            <w14:solidFill>
              <w14:schemeClr w14:val="tx1"/>
            </w14:solidFill>
          </w14:textFill>
        </w:rPr>
      </w:pPr>
    </w:p>
    <w:p w14:paraId="0B92DF2A">
      <w:pPr>
        <w:pStyle w:val="5"/>
        <w:rPr>
          <w:color w:val="000000" w:themeColor="text1"/>
          <w14:textFill>
            <w14:solidFill>
              <w14:schemeClr w14:val="tx1"/>
            </w14:solidFill>
          </w14:textFill>
        </w:rPr>
      </w:pPr>
    </w:p>
    <w:p w14:paraId="3505B740">
      <w:pPr>
        <w:rPr>
          <w:color w:val="000000" w:themeColor="text1"/>
          <w14:textFill>
            <w14:solidFill>
              <w14:schemeClr w14:val="tx1"/>
            </w14:solidFill>
          </w14:textFill>
        </w:rPr>
      </w:pPr>
    </w:p>
    <w:p w14:paraId="4DE37262">
      <w:pPr>
        <w:pStyle w:val="5"/>
        <w:rPr>
          <w:color w:val="000000" w:themeColor="text1"/>
          <w14:textFill>
            <w14:solidFill>
              <w14:schemeClr w14:val="tx1"/>
            </w14:solidFill>
          </w14:textFill>
        </w:rPr>
      </w:pPr>
    </w:p>
    <w:p w14:paraId="3425CCB9">
      <w:pPr>
        <w:rPr>
          <w:color w:val="000000" w:themeColor="text1"/>
          <w14:textFill>
            <w14:solidFill>
              <w14:schemeClr w14:val="tx1"/>
            </w14:solidFill>
          </w14:textFill>
        </w:rPr>
      </w:pPr>
    </w:p>
    <w:p w14:paraId="21BA02D3">
      <w:pPr>
        <w:pStyle w:val="5"/>
        <w:rPr>
          <w:color w:val="000000" w:themeColor="text1"/>
          <w14:textFill>
            <w14:solidFill>
              <w14:schemeClr w14:val="tx1"/>
            </w14:solidFill>
          </w14:textFill>
        </w:rPr>
      </w:pPr>
    </w:p>
    <w:p w14:paraId="32486540">
      <w:pPr>
        <w:rPr>
          <w:color w:val="000000" w:themeColor="text1"/>
          <w14:textFill>
            <w14:solidFill>
              <w14:schemeClr w14:val="tx1"/>
            </w14:solidFill>
          </w14:textFill>
        </w:rPr>
      </w:pPr>
    </w:p>
    <w:p w14:paraId="5284DAC4">
      <w:pPr>
        <w:pStyle w:val="5"/>
        <w:rPr>
          <w:color w:val="000000" w:themeColor="text1"/>
          <w14:textFill>
            <w14:solidFill>
              <w14:schemeClr w14:val="tx1"/>
            </w14:solidFill>
          </w14:textFill>
        </w:rPr>
      </w:pPr>
    </w:p>
    <w:p w14:paraId="565AC97E">
      <w:pPr>
        <w:rPr>
          <w:color w:val="000000" w:themeColor="text1"/>
          <w14:textFill>
            <w14:solidFill>
              <w14:schemeClr w14:val="tx1"/>
            </w14:solidFill>
          </w14:textFill>
        </w:rPr>
      </w:pPr>
    </w:p>
    <w:p w14:paraId="4C38C42A">
      <w:pPr>
        <w:pStyle w:val="5"/>
        <w:rPr>
          <w:color w:val="000000" w:themeColor="text1"/>
          <w14:textFill>
            <w14:solidFill>
              <w14:schemeClr w14:val="tx1"/>
            </w14:solidFill>
          </w14:textFill>
        </w:rPr>
      </w:pPr>
    </w:p>
    <w:p w14:paraId="76811819">
      <w:pPr>
        <w:rPr>
          <w:color w:val="000000" w:themeColor="text1"/>
          <w14:textFill>
            <w14:solidFill>
              <w14:schemeClr w14:val="tx1"/>
            </w14:solidFill>
          </w14:textFill>
        </w:rPr>
      </w:pPr>
    </w:p>
    <w:p w14:paraId="207F4489">
      <w:pPr>
        <w:keepNext w:val="0"/>
        <w:keepLines w:val="0"/>
        <w:pageBreakBefore w:val="0"/>
        <w:kinsoku/>
        <w:wordWrap/>
        <w:overflowPunct/>
        <w:topLinePunct w:val="0"/>
        <w:autoSpaceDE/>
        <w:autoSpaceDN/>
        <w:bidi w:val="0"/>
        <w:spacing w:line="560" w:lineRule="exact"/>
        <w:textAlignment w:val="auto"/>
        <w:rPr>
          <w:rFonts w:hint="default" w:ascii="黑体" w:hAnsi="黑体" w:eastAsia="黑体" w:cs="黑体"/>
          <w:color w:val="000000" w:themeColor="text1"/>
          <w:sz w:val="32"/>
          <w:szCs w:val="32"/>
          <w:lang w:val="en-US" w:eastAsia="zh-CN"/>
          <w14:textFill>
            <w14:solidFill>
              <w14:schemeClr w14:val="tx1"/>
            </w14:solidFill>
          </w14:textFill>
        </w:rPr>
      </w:pPr>
      <w:r>
        <w:rPr>
          <w:rFonts w:hint="eastAsia" w:ascii="黑体" w:hAnsi="黑体" w:eastAsia="黑体" w:cs="黑体"/>
          <w:color w:val="000000" w:themeColor="text1"/>
          <w:sz w:val="32"/>
          <w:szCs w:val="32"/>
          <w:lang w:val="zh-CN"/>
          <w14:textFill>
            <w14:solidFill>
              <w14:schemeClr w14:val="tx1"/>
            </w14:solidFill>
          </w14:textFill>
        </w:rPr>
        <w:t>附件</w:t>
      </w:r>
      <w:r>
        <w:rPr>
          <w:rFonts w:hint="eastAsia" w:ascii="黑体" w:hAnsi="黑体" w:eastAsia="黑体" w:cs="黑体"/>
          <w:color w:val="000000" w:themeColor="text1"/>
          <w:sz w:val="32"/>
          <w:szCs w:val="32"/>
          <w14:textFill>
            <w14:solidFill>
              <w14:schemeClr w14:val="tx1"/>
            </w14:solidFill>
          </w14:textFill>
        </w:rPr>
        <w:t>1</w:t>
      </w:r>
      <w:r>
        <w:rPr>
          <w:rFonts w:hint="eastAsia" w:ascii="黑体" w:hAnsi="黑体" w:eastAsia="黑体" w:cs="黑体"/>
          <w:color w:val="000000" w:themeColor="text1"/>
          <w:sz w:val="32"/>
          <w:szCs w:val="32"/>
          <w:lang w:val="en-US" w:eastAsia="zh-CN"/>
          <w14:textFill>
            <w14:solidFill>
              <w14:schemeClr w14:val="tx1"/>
            </w14:solidFill>
          </w14:textFill>
        </w:rPr>
        <w:t>-1</w:t>
      </w:r>
    </w:p>
    <w:p w14:paraId="3F06721D">
      <w:pPr>
        <w:keepNext w:val="0"/>
        <w:keepLines w:val="0"/>
        <w:pageBreakBefore w:val="0"/>
        <w:widowControl w:val="0"/>
        <w:kinsoku/>
        <w:wordWrap/>
        <w:overflowPunct/>
        <w:topLinePunct w:val="0"/>
        <w:autoSpaceDE/>
        <w:autoSpaceDN/>
        <w:bidi w:val="0"/>
        <w:adjustRightInd/>
        <w:snapToGrid/>
        <w:spacing w:line="560" w:lineRule="exact"/>
        <w:textAlignment w:val="auto"/>
        <w:rPr>
          <w:rFonts w:eastAsia="仿宋_GB2312"/>
          <w:color w:val="000000" w:themeColor="text1"/>
          <w:sz w:val="32"/>
          <w:szCs w:val="32"/>
          <w14:textFill>
            <w14:solidFill>
              <w14:schemeClr w14:val="tx1"/>
            </w14:solidFill>
          </w14:textFill>
        </w:rPr>
      </w:pPr>
    </w:p>
    <w:p w14:paraId="25B30C7B">
      <w:pPr>
        <w:keepNext w:val="0"/>
        <w:keepLines w:val="0"/>
        <w:pageBreakBefore w:val="0"/>
        <w:kinsoku/>
        <w:wordWrap/>
        <w:overflowPunct/>
        <w:topLinePunct w:val="0"/>
        <w:autoSpaceDE/>
        <w:autoSpaceDN/>
        <w:bidi w:val="0"/>
        <w:spacing w:line="68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b w:val="0"/>
          <w:bCs w:val="0"/>
          <w:color w:val="000000" w:themeColor="text1"/>
          <w:sz w:val="44"/>
          <w:szCs w:val="44"/>
          <w:lang w:val="zh-CN"/>
          <w14:textFill>
            <w14:solidFill>
              <w14:schemeClr w14:val="tx1"/>
            </w14:solidFill>
          </w14:textFill>
        </w:rPr>
      </w:pPr>
      <w:r>
        <w:rPr>
          <w:rFonts w:hint="eastAsia" w:ascii="方正小标宋简体" w:hAnsi="方正小标宋简体" w:eastAsia="方正小标宋简体" w:cs="方正小标宋简体"/>
          <w:b w:val="0"/>
          <w:bCs w:val="0"/>
          <w:color w:val="000000" w:themeColor="text1"/>
          <w:sz w:val="44"/>
          <w:szCs w:val="44"/>
          <w:lang w:val="zh-CN"/>
          <w14:textFill>
            <w14:solidFill>
              <w14:schemeClr w14:val="tx1"/>
            </w14:solidFill>
          </w14:textFill>
        </w:rPr>
        <w:t>202</w:t>
      </w:r>
      <w:r>
        <w:rPr>
          <w:rFonts w:hint="eastAsia" w:ascii="方正小标宋简体" w:hAnsi="方正小标宋简体" w:eastAsia="方正小标宋简体" w:cs="方正小标宋简体"/>
          <w:b w:val="0"/>
          <w:bCs w:val="0"/>
          <w:color w:val="000000" w:themeColor="text1"/>
          <w:sz w:val="44"/>
          <w:szCs w:val="44"/>
          <w:lang w:val="en-US" w:eastAsia="zh-CN"/>
          <w14:textFill>
            <w14:solidFill>
              <w14:schemeClr w14:val="tx1"/>
            </w14:solidFill>
          </w14:textFill>
        </w:rPr>
        <w:t>5</w:t>
      </w:r>
      <w:r>
        <w:rPr>
          <w:rFonts w:hint="eastAsia" w:ascii="方正小标宋简体" w:hAnsi="方正小标宋简体" w:eastAsia="方正小标宋简体" w:cs="方正小标宋简体"/>
          <w:b w:val="0"/>
          <w:bCs w:val="0"/>
          <w:color w:val="000000" w:themeColor="text1"/>
          <w:sz w:val="44"/>
          <w:szCs w:val="44"/>
          <w:lang w:val="zh-CN"/>
          <w14:textFill>
            <w14:solidFill>
              <w14:schemeClr w14:val="tx1"/>
            </w14:solidFill>
          </w14:textFill>
        </w:rPr>
        <w:t>年度危化和烟花</w:t>
      </w:r>
      <w:r>
        <w:rPr>
          <w:rFonts w:hint="eastAsia" w:ascii="方正小标宋简体" w:hAnsi="方正小标宋简体" w:eastAsia="方正小标宋简体" w:cs="方正小标宋简体"/>
          <w:b w:val="0"/>
          <w:bCs w:val="0"/>
          <w:color w:val="000000" w:themeColor="text1"/>
          <w:sz w:val="44"/>
          <w:szCs w:val="44"/>
          <w:lang w:val="en-US" w:eastAsia="zh-CN"/>
          <w14:textFill>
            <w14:solidFill>
              <w14:schemeClr w14:val="tx1"/>
            </w14:solidFill>
          </w14:textFill>
        </w:rPr>
        <w:t>爆竹</w:t>
      </w:r>
      <w:r>
        <w:rPr>
          <w:rFonts w:hint="eastAsia" w:ascii="方正小标宋简体" w:hAnsi="方正小标宋简体" w:eastAsia="方正小标宋简体" w:cs="方正小标宋简体"/>
          <w:b w:val="0"/>
          <w:bCs w:val="0"/>
          <w:color w:val="000000" w:themeColor="text1"/>
          <w:sz w:val="44"/>
          <w:szCs w:val="44"/>
          <w:lang w:val="zh-CN"/>
          <w14:textFill>
            <w14:solidFill>
              <w14:schemeClr w14:val="tx1"/>
            </w14:solidFill>
          </w14:textFill>
        </w:rPr>
        <w:t>监督检查计划</w:t>
      </w:r>
    </w:p>
    <w:p w14:paraId="58CCE932">
      <w:pPr>
        <w:keepNext w:val="0"/>
        <w:keepLines w:val="0"/>
        <w:pageBreakBefore w:val="0"/>
        <w:kinsoku/>
        <w:wordWrap/>
        <w:overflowPunct/>
        <w:topLinePunct w:val="0"/>
        <w:autoSpaceDE/>
        <w:autoSpaceDN/>
        <w:bidi w:val="0"/>
        <w:spacing w:line="560" w:lineRule="exact"/>
        <w:jc w:val="center"/>
        <w:textAlignment w:val="auto"/>
        <w:rPr>
          <w:rFonts w:hint="eastAsia" w:ascii="仿宋_GB2312" w:hAnsi="Times New Roman" w:eastAsia="仿宋_GB2312" w:cs="Times New Roman"/>
          <w:color w:val="000000" w:themeColor="text1"/>
          <w:sz w:val="32"/>
          <w:szCs w:val="32"/>
          <w:lang w:val="zh-CN"/>
          <w14:textFill>
            <w14:solidFill>
              <w14:schemeClr w14:val="tx1"/>
            </w14:solidFill>
          </w14:textFill>
        </w:rPr>
      </w:pPr>
    </w:p>
    <w:p w14:paraId="291D2582">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一、全</w:t>
      </w:r>
      <w:r>
        <w:rPr>
          <w:rFonts w:hint="eastAsia" w:ascii="黑体" w:hAnsi="黑体" w:eastAsia="黑体" w:cs="黑体"/>
          <w:color w:val="000000" w:themeColor="text1"/>
          <w:sz w:val="32"/>
          <w:szCs w:val="32"/>
          <w:lang w:val="en-US" w:eastAsia="zh-CN"/>
          <w14:textFill>
            <w14:solidFill>
              <w14:schemeClr w14:val="tx1"/>
            </w14:solidFill>
          </w14:textFill>
        </w:rPr>
        <w:t>区</w:t>
      </w:r>
      <w:r>
        <w:rPr>
          <w:rFonts w:hint="eastAsia" w:ascii="黑体" w:hAnsi="黑体" w:eastAsia="黑体" w:cs="黑体"/>
          <w:color w:val="000000" w:themeColor="text1"/>
          <w:sz w:val="32"/>
          <w:szCs w:val="32"/>
          <w14:textFill>
            <w14:solidFill>
              <w14:schemeClr w14:val="tx1"/>
            </w14:solidFill>
          </w14:textFill>
        </w:rPr>
        <w:t>危险化学品</w:t>
      </w:r>
      <w:r>
        <w:rPr>
          <w:rFonts w:hint="eastAsia" w:ascii="黑体" w:hAnsi="黑体" w:eastAsia="黑体" w:cs="黑体"/>
          <w:color w:val="000000" w:themeColor="text1"/>
          <w:sz w:val="32"/>
          <w:szCs w:val="32"/>
          <w:lang w:val="en-US" w:eastAsia="zh-CN"/>
          <w14:textFill>
            <w14:solidFill>
              <w14:schemeClr w14:val="tx1"/>
            </w14:solidFill>
          </w14:textFill>
        </w:rPr>
        <w:t>和</w:t>
      </w:r>
      <w:r>
        <w:rPr>
          <w:rFonts w:hint="eastAsia" w:ascii="黑体" w:hAnsi="黑体" w:eastAsia="黑体" w:cs="黑体"/>
          <w:color w:val="000000" w:themeColor="text1"/>
          <w:sz w:val="32"/>
          <w:szCs w:val="32"/>
          <w14:textFill>
            <w14:solidFill>
              <w14:schemeClr w14:val="tx1"/>
            </w14:solidFill>
          </w14:textFill>
        </w:rPr>
        <w:t>烟花爆竹企业基本情况</w:t>
      </w:r>
    </w:p>
    <w:p w14:paraId="5ED5E4DF">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全</w:t>
      </w:r>
      <w:r>
        <w:rPr>
          <w:rFonts w:hint="eastAsia" w:ascii="仿宋" w:hAnsi="仿宋" w:eastAsia="仿宋" w:cs="仿宋"/>
          <w:color w:val="000000" w:themeColor="text1"/>
          <w:sz w:val="32"/>
          <w:szCs w:val="32"/>
          <w:lang w:val="en-US" w:eastAsia="zh-CN"/>
          <w14:textFill>
            <w14:solidFill>
              <w14:schemeClr w14:val="tx1"/>
            </w14:solidFill>
          </w14:textFill>
        </w:rPr>
        <w:t>区</w:t>
      </w:r>
      <w:r>
        <w:rPr>
          <w:rFonts w:hint="eastAsia" w:ascii="仿宋" w:hAnsi="仿宋" w:eastAsia="仿宋" w:cs="仿宋"/>
          <w:color w:val="000000" w:themeColor="text1"/>
          <w:sz w:val="32"/>
          <w:szCs w:val="32"/>
          <w14:textFill>
            <w14:solidFill>
              <w14:schemeClr w14:val="tx1"/>
            </w14:solidFill>
          </w14:textFill>
        </w:rPr>
        <w:t>共有危险化学品生产企业</w:t>
      </w:r>
      <w:r>
        <w:rPr>
          <w:rFonts w:hint="eastAsia" w:ascii="仿宋" w:hAnsi="仿宋" w:eastAsia="仿宋" w:cs="仿宋"/>
          <w:color w:val="000000" w:themeColor="text1"/>
          <w:sz w:val="32"/>
          <w:szCs w:val="32"/>
          <w:lang w:val="en-US" w:eastAsia="zh-CN"/>
          <w14:textFill>
            <w14:solidFill>
              <w14:schemeClr w14:val="tx1"/>
            </w14:solidFill>
          </w14:textFill>
        </w:rPr>
        <w:t>2</w:t>
      </w:r>
      <w:r>
        <w:rPr>
          <w:rFonts w:hint="eastAsia" w:ascii="仿宋" w:hAnsi="仿宋" w:eastAsia="仿宋" w:cs="仿宋"/>
          <w:color w:val="000000" w:themeColor="text1"/>
          <w:sz w:val="32"/>
          <w:szCs w:val="32"/>
          <w14:textFill>
            <w14:solidFill>
              <w14:schemeClr w14:val="tx1"/>
            </w14:solidFill>
          </w14:textFill>
        </w:rPr>
        <w:t>家，</w:t>
      </w:r>
      <w:r>
        <w:rPr>
          <w:rFonts w:hint="eastAsia" w:ascii="仿宋" w:hAnsi="仿宋" w:eastAsia="仿宋" w:cs="仿宋"/>
          <w:color w:val="000000" w:themeColor="text1"/>
          <w:sz w:val="32"/>
          <w:szCs w:val="32"/>
          <w:lang w:val="en-US" w:eastAsia="zh-CN"/>
          <w14:textFill>
            <w14:solidFill>
              <w14:schemeClr w14:val="tx1"/>
            </w14:solidFill>
          </w14:textFill>
        </w:rPr>
        <w:t>重大危险源1家，</w:t>
      </w:r>
      <w:r>
        <w:rPr>
          <w:rFonts w:hint="eastAsia" w:ascii="仿宋" w:hAnsi="仿宋" w:eastAsia="仿宋" w:cs="仿宋"/>
          <w:color w:val="000000" w:themeColor="text1"/>
          <w:sz w:val="32"/>
          <w:szCs w:val="32"/>
          <w14:textFill>
            <w14:solidFill>
              <w14:schemeClr w14:val="tx1"/>
            </w14:solidFill>
          </w14:textFill>
        </w:rPr>
        <w:t>经营企业</w:t>
      </w:r>
      <w:r>
        <w:rPr>
          <w:rFonts w:hint="eastAsia" w:ascii="仿宋" w:hAnsi="仿宋" w:eastAsia="仿宋" w:cs="仿宋"/>
          <w:color w:val="000000" w:themeColor="text1"/>
          <w:sz w:val="32"/>
          <w:szCs w:val="32"/>
          <w:lang w:val="en-US" w:eastAsia="zh-CN"/>
          <w14:textFill>
            <w14:solidFill>
              <w14:schemeClr w14:val="tx1"/>
            </w14:solidFill>
          </w14:textFill>
        </w:rPr>
        <w:t>100</w:t>
      </w:r>
      <w:r>
        <w:rPr>
          <w:rFonts w:hint="eastAsia" w:ascii="仿宋" w:hAnsi="仿宋" w:eastAsia="仿宋" w:cs="仿宋"/>
          <w:color w:val="000000" w:themeColor="text1"/>
          <w:sz w:val="32"/>
          <w:szCs w:val="32"/>
          <w14:textFill>
            <w14:solidFill>
              <w14:schemeClr w14:val="tx1"/>
            </w14:solidFill>
          </w14:textFill>
        </w:rPr>
        <w:t>余家，烟花爆竹批发经营企业</w:t>
      </w:r>
      <w:r>
        <w:rPr>
          <w:rFonts w:hint="eastAsia" w:ascii="仿宋" w:hAnsi="仿宋" w:eastAsia="仿宋" w:cs="仿宋"/>
          <w:color w:val="000000" w:themeColor="text1"/>
          <w:sz w:val="32"/>
          <w:szCs w:val="32"/>
          <w:lang w:val="en-US" w:eastAsia="zh-CN"/>
          <w14:textFill>
            <w14:solidFill>
              <w14:schemeClr w14:val="tx1"/>
            </w14:solidFill>
          </w14:textFill>
        </w:rPr>
        <w:t>5</w:t>
      </w:r>
      <w:r>
        <w:rPr>
          <w:rFonts w:hint="eastAsia" w:ascii="仿宋" w:hAnsi="仿宋" w:eastAsia="仿宋" w:cs="仿宋"/>
          <w:color w:val="000000" w:themeColor="text1"/>
          <w:sz w:val="32"/>
          <w:szCs w:val="32"/>
          <w14:textFill>
            <w14:solidFill>
              <w14:schemeClr w14:val="tx1"/>
            </w14:solidFill>
          </w14:textFill>
        </w:rPr>
        <w:t>家</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lang w:val="en-US" w:eastAsia="zh-CN"/>
          <w14:textFill>
            <w14:solidFill>
              <w14:schemeClr w14:val="tx1"/>
            </w14:solidFill>
          </w14:textFill>
        </w:rPr>
        <w:t>烟花爆竹零售门店200余家</w:t>
      </w:r>
      <w:r>
        <w:rPr>
          <w:rFonts w:hint="eastAsia" w:ascii="仿宋" w:hAnsi="仿宋" w:eastAsia="仿宋" w:cs="仿宋"/>
          <w:color w:val="000000" w:themeColor="text1"/>
          <w:sz w:val="32"/>
          <w:szCs w:val="32"/>
          <w14:textFill>
            <w14:solidFill>
              <w14:schemeClr w14:val="tx1"/>
            </w14:solidFill>
          </w14:textFill>
        </w:rPr>
        <w:t>。</w:t>
      </w:r>
    </w:p>
    <w:p w14:paraId="0CAE9AB1">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二、执法检查对象</w:t>
      </w:r>
    </w:p>
    <w:p w14:paraId="4DD6AA53">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楷体_GB2312" w:hAnsi="楷体_GB2312" w:eastAsia="楷体_GB2312" w:cs="楷体_GB2312"/>
          <w:color w:val="000000" w:themeColor="text1"/>
          <w:sz w:val="32"/>
          <w:szCs w:val="32"/>
          <w:lang w:eastAsia="zh-CN"/>
          <w14:textFill>
            <w14:solidFill>
              <w14:schemeClr w14:val="tx1"/>
            </w14:solidFill>
          </w14:textFill>
        </w:rPr>
      </w:pPr>
      <w:r>
        <w:rPr>
          <w:rFonts w:hint="eastAsia" w:ascii="楷体_GB2312" w:hAnsi="楷体_GB2312" w:eastAsia="楷体_GB2312" w:cs="楷体_GB2312"/>
          <w:color w:val="000000" w:themeColor="text1"/>
          <w:sz w:val="32"/>
          <w:szCs w:val="32"/>
          <w:lang w:eastAsia="zh-CN"/>
          <w14:textFill>
            <w14:solidFill>
              <w14:schemeClr w14:val="tx1"/>
            </w14:solidFill>
          </w14:textFill>
        </w:rPr>
        <w:t>（</w:t>
      </w:r>
      <w:r>
        <w:rPr>
          <w:rFonts w:hint="eastAsia" w:ascii="楷体_GB2312" w:hAnsi="楷体_GB2312" w:eastAsia="楷体_GB2312" w:cs="楷体_GB2312"/>
          <w:color w:val="000000" w:themeColor="text1"/>
          <w:sz w:val="32"/>
          <w:szCs w:val="32"/>
          <w14:textFill>
            <w14:solidFill>
              <w14:schemeClr w14:val="tx1"/>
            </w14:solidFill>
          </w14:textFill>
        </w:rPr>
        <w:t>一</w:t>
      </w:r>
      <w:r>
        <w:rPr>
          <w:rFonts w:hint="eastAsia" w:ascii="楷体_GB2312" w:hAnsi="楷体_GB2312" w:eastAsia="楷体_GB2312" w:cs="楷体_GB2312"/>
          <w:color w:val="000000" w:themeColor="text1"/>
          <w:sz w:val="32"/>
          <w:szCs w:val="32"/>
          <w:lang w:eastAsia="zh-CN"/>
          <w14:textFill>
            <w14:solidFill>
              <w14:schemeClr w14:val="tx1"/>
            </w14:solidFill>
          </w14:textFill>
        </w:rPr>
        <w:t>）</w:t>
      </w:r>
      <w:r>
        <w:rPr>
          <w:rFonts w:hint="eastAsia" w:ascii="楷体_GB2312" w:hAnsi="楷体_GB2312" w:eastAsia="楷体_GB2312" w:cs="楷体_GB2312"/>
          <w:color w:val="000000" w:themeColor="text1"/>
          <w:sz w:val="32"/>
          <w:szCs w:val="32"/>
          <w14:textFill>
            <w14:solidFill>
              <w14:schemeClr w14:val="tx1"/>
            </w14:solidFill>
          </w14:textFill>
        </w:rPr>
        <w:t>重点执法</w:t>
      </w:r>
      <w:r>
        <w:rPr>
          <w:rFonts w:hint="eastAsia" w:ascii="楷体_GB2312" w:hAnsi="楷体_GB2312" w:eastAsia="楷体_GB2312" w:cs="楷体_GB2312"/>
          <w:color w:val="000000" w:themeColor="text1"/>
          <w:sz w:val="32"/>
          <w:szCs w:val="32"/>
          <w:lang w:eastAsia="zh-CN"/>
          <w14:textFill>
            <w14:solidFill>
              <w14:schemeClr w14:val="tx1"/>
            </w14:solidFill>
          </w14:textFill>
        </w:rPr>
        <w:t>（</w:t>
      </w:r>
      <w:r>
        <w:rPr>
          <w:rFonts w:hint="eastAsia" w:ascii="楷体_GB2312" w:hAnsi="楷体_GB2312" w:eastAsia="楷体_GB2312" w:cs="楷体_GB2312"/>
          <w:color w:val="000000" w:themeColor="text1"/>
          <w:sz w:val="32"/>
          <w:szCs w:val="32"/>
          <w14:textFill>
            <w14:solidFill>
              <w14:schemeClr w14:val="tx1"/>
            </w14:solidFill>
          </w14:textFill>
        </w:rPr>
        <w:t>共</w:t>
      </w:r>
      <w:r>
        <w:rPr>
          <w:rFonts w:hint="eastAsia" w:ascii="楷体_GB2312" w:hAnsi="楷体_GB2312" w:eastAsia="楷体_GB2312" w:cs="楷体_GB2312"/>
          <w:color w:val="000000" w:themeColor="text1"/>
          <w:sz w:val="32"/>
          <w:szCs w:val="32"/>
          <w:lang w:val="en-US" w:eastAsia="zh-CN"/>
          <w14:textFill>
            <w14:solidFill>
              <w14:schemeClr w14:val="tx1"/>
            </w14:solidFill>
          </w14:textFill>
        </w:rPr>
        <w:t>15</w:t>
      </w:r>
      <w:r>
        <w:rPr>
          <w:rFonts w:hint="eastAsia" w:ascii="楷体_GB2312" w:hAnsi="楷体_GB2312" w:eastAsia="楷体_GB2312" w:cs="楷体_GB2312"/>
          <w:color w:val="000000" w:themeColor="text1"/>
          <w:sz w:val="32"/>
          <w:szCs w:val="32"/>
          <w14:textFill>
            <w14:solidFill>
              <w14:schemeClr w14:val="tx1"/>
            </w14:solidFill>
          </w14:textFill>
        </w:rPr>
        <w:t>家</w:t>
      </w:r>
      <w:r>
        <w:rPr>
          <w:rFonts w:hint="eastAsia" w:ascii="楷体_GB2312" w:hAnsi="楷体_GB2312" w:eastAsia="楷体_GB2312" w:cs="楷体_GB2312"/>
          <w:color w:val="000000" w:themeColor="text1"/>
          <w:sz w:val="32"/>
          <w:szCs w:val="32"/>
          <w:lang w:eastAsia="zh-CN"/>
          <w14:textFill>
            <w14:solidFill>
              <w14:schemeClr w14:val="tx1"/>
            </w14:solidFill>
          </w14:textFill>
        </w:rPr>
        <w:t>）</w:t>
      </w:r>
    </w:p>
    <w:p w14:paraId="1BAD6FEE">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益阳市赫山区和平烟花鞭炮批发有限公司</w:t>
      </w:r>
      <w:r>
        <w:rPr>
          <w:rFonts w:hint="eastAsia" w:ascii="仿宋" w:hAnsi="仿宋" w:eastAsia="仿宋" w:cs="仿宋"/>
          <w:color w:val="000000" w:themeColor="text1"/>
          <w:sz w:val="32"/>
          <w:szCs w:val="32"/>
          <w:lang w:eastAsia="zh-CN"/>
          <w14:textFill>
            <w14:solidFill>
              <w14:schemeClr w14:val="tx1"/>
            </w14:solidFill>
          </w14:textFill>
        </w:rPr>
        <w:t>、益阳天翊烟花鞭炮批发有限公司、益阳市赫山区盛旺烟花爆竹有限公司、中国石化销售股份有限公司</w:t>
      </w:r>
      <w:r>
        <w:rPr>
          <w:rFonts w:hint="eastAsia" w:ascii="仿宋" w:hAnsi="仿宋" w:eastAsia="仿宋" w:cs="仿宋"/>
          <w:color w:val="000000" w:themeColor="text1"/>
          <w:sz w:val="32"/>
          <w:szCs w:val="32"/>
          <w:lang w:val="en-US" w:eastAsia="zh-CN"/>
          <w14:textFill>
            <w14:solidFill>
              <w14:schemeClr w14:val="tx1"/>
            </w14:solidFill>
          </w14:textFill>
        </w:rPr>
        <w:t>湖南益阳</w:t>
      </w:r>
      <w:r>
        <w:rPr>
          <w:rFonts w:hint="eastAsia" w:ascii="仿宋" w:hAnsi="仿宋" w:eastAsia="仿宋" w:cs="仿宋"/>
          <w:color w:val="000000" w:themeColor="text1"/>
          <w:sz w:val="32"/>
          <w:szCs w:val="32"/>
          <w:lang w:eastAsia="zh-CN"/>
          <w14:textFill>
            <w14:solidFill>
              <w14:schemeClr w14:val="tx1"/>
            </w14:solidFill>
          </w14:textFill>
        </w:rPr>
        <w:t>康富加油站、</w:t>
      </w:r>
      <w:r>
        <w:rPr>
          <w:rFonts w:hint="eastAsia" w:ascii="仿宋" w:hAnsi="仿宋" w:eastAsia="仿宋" w:cs="仿宋"/>
          <w:color w:val="000000" w:themeColor="text1"/>
          <w:sz w:val="32"/>
          <w:szCs w:val="32"/>
          <w14:textFill>
            <w14:solidFill>
              <w14:schemeClr w14:val="tx1"/>
            </w14:solidFill>
          </w14:textFill>
        </w:rPr>
        <w:t>益阳市赫山区故居加油站</w:t>
      </w:r>
      <w:r>
        <w:rPr>
          <w:rFonts w:hint="eastAsia" w:ascii="仿宋" w:hAnsi="仿宋" w:eastAsia="仿宋" w:cs="仿宋"/>
          <w:color w:val="000000" w:themeColor="text1"/>
          <w:sz w:val="32"/>
          <w:szCs w:val="32"/>
          <w:lang w:eastAsia="zh-CN"/>
          <w14:textFill>
            <w14:solidFill>
              <w14:schemeClr w14:val="tx1"/>
            </w14:solidFill>
          </w14:textFill>
        </w:rPr>
        <w:t>、益</w:t>
      </w:r>
      <w:r>
        <w:rPr>
          <w:rFonts w:hint="eastAsia" w:ascii="仿宋" w:hAnsi="仿宋" w:eastAsia="仿宋" w:cs="仿宋"/>
          <w:color w:val="000000" w:themeColor="text1"/>
          <w:sz w:val="32"/>
          <w:szCs w:val="32"/>
          <w14:textFill>
            <w14:solidFill>
              <w14:schemeClr w14:val="tx1"/>
            </w14:solidFill>
          </w14:textFill>
        </w:rPr>
        <w:t>阳梓山</w:t>
      </w:r>
      <w:r>
        <w:rPr>
          <w:rFonts w:hint="eastAsia" w:ascii="仿宋" w:hAnsi="仿宋" w:eastAsia="仿宋" w:cs="仿宋"/>
          <w:color w:val="000000" w:themeColor="text1"/>
          <w:sz w:val="32"/>
          <w:szCs w:val="32"/>
          <w:lang w:val="en-US" w:eastAsia="zh-CN"/>
          <w14:textFill>
            <w14:solidFill>
              <w14:schemeClr w14:val="tx1"/>
            </w14:solidFill>
          </w14:textFill>
        </w:rPr>
        <w:t>能源有限公司</w:t>
      </w:r>
      <w:r>
        <w:rPr>
          <w:rFonts w:hint="eastAsia" w:ascii="仿宋" w:hAnsi="仿宋" w:eastAsia="仿宋" w:cs="仿宋"/>
          <w:color w:val="000000" w:themeColor="text1"/>
          <w:sz w:val="32"/>
          <w:szCs w:val="32"/>
          <w:lang w:eastAsia="zh-CN"/>
          <w14:textFill>
            <w14:solidFill>
              <w14:schemeClr w14:val="tx1"/>
            </w14:solidFill>
          </w14:textFill>
        </w:rPr>
        <w:t>、中国石油天然气股份有限公司湖南销售分公司益阳新凤加油站、益阳市友翊石油化工新材料有限公司、湖南益阳高新进出口贸易有限公司、益阳市凯盛化工有限公司、益阳市金源化工有限公司、</w:t>
      </w:r>
      <w:r>
        <w:rPr>
          <w:rFonts w:hint="eastAsia" w:ascii="仿宋" w:hAnsi="仿宋" w:eastAsia="仿宋" w:cs="仿宋"/>
          <w:color w:val="000000" w:themeColor="text1"/>
          <w:sz w:val="32"/>
          <w:szCs w:val="32"/>
          <w:lang w:val="en-US" w:eastAsia="zh-CN"/>
          <w14:textFill>
            <w14:solidFill>
              <w14:schemeClr w14:val="tx1"/>
            </w14:solidFill>
          </w14:textFill>
        </w:rPr>
        <w:t>益阳市源润贸易有限公司、湖南世纪垠天新材料有限责任公司、益阳市众兴非金属材料有限公司、益阳市赫山烟花爆竹专营有限公司。</w:t>
      </w:r>
    </w:p>
    <w:p w14:paraId="1E4D19FD">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楷体_GB2312" w:hAnsi="楷体_GB2312" w:eastAsia="楷体_GB2312" w:cs="楷体_GB2312"/>
          <w:color w:val="000000" w:themeColor="text1"/>
          <w:sz w:val="32"/>
          <w:szCs w:val="32"/>
          <w14:textFill>
            <w14:solidFill>
              <w14:schemeClr w14:val="tx1"/>
            </w14:solidFill>
          </w14:textFill>
        </w:rPr>
      </w:pPr>
      <w:r>
        <w:rPr>
          <w:rFonts w:hint="eastAsia" w:ascii="楷体_GB2312" w:hAnsi="楷体_GB2312" w:eastAsia="楷体_GB2312" w:cs="楷体_GB2312"/>
          <w:color w:val="000000" w:themeColor="text1"/>
          <w:sz w:val="32"/>
          <w:szCs w:val="32"/>
          <w:lang w:eastAsia="zh-CN"/>
          <w14:textFill>
            <w14:solidFill>
              <w14:schemeClr w14:val="tx1"/>
            </w14:solidFill>
          </w14:textFill>
        </w:rPr>
        <w:t>（</w:t>
      </w:r>
      <w:r>
        <w:rPr>
          <w:rFonts w:hint="eastAsia" w:ascii="楷体_GB2312" w:hAnsi="楷体_GB2312" w:eastAsia="楷体_GB2312" w:cs="楷体_GB2312"/>
          <w:color w:val="000000" w:themeColor="text1"/>
          <w:sz w:val="32"/>
          <w:szCs w:val="32"/>
          <w14:textFill>
            <w14:solidFill>
              <w14:schemeClr w14:val="tx1"/>
            </w14:solidFill>
          </w14:textFill>
        </w:rPr>
        <w:t>二</w:t>
      </w:r>
      <w:r>
        <w:rPr>
          <w:rFonts w:hint="eastAsia" w:ascii="楷体_GB2312" w:hAnsi="楷体_GB2312" w:eastAsia="楷体_GB2312" w:cs="楷体_GB2312"/>
          <w:color w:val="000000" w:themeColor="text1"/>
          <w:sz w:val="32"/>
          <w:szCs w:val="32"/>
          <w:lang w:eastAsia="zh-CN"/>
          <w14:textFill>
            <w14:solidFill>
              <w14:schemeClr w14:val="tx1"/>
            </w14:solidFill>
          </w14:textFill>
        </w:rPr>
        <w:t>）</w:t>
      </w:r>
      <w:r>
        <w:rPr>
          <w:rFonts w:hint="eastAsia" w:ascii="楷体_GB2312" w:hAnsi="楷体_GB2312" w:eastAsia="楷体_GB2312" w:cs="楷体_GB2312"/>
          <w:color w:val="000000" w:themeColor="text1"/>
          <w:sz w:val="32"/>
          <w:szCs w:val="32"/>
          <w14:textFill>
            <w14:solidFill>
              <w14:schemeClr w14:val="tx1"/>
            </w14:solidFill>
          </w14:textFill>
        </w:rPr>
        <w:t>“双随机、一公开”执法</w:t>
      </w:r>
    </w:p>
    <w:p w14:paraId="1FC4FAD1">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根据</w:t>
      </w:r>
      <w:r>
        <w:rPr>
          <w:rFonts w:hint="eastAsia" w:ascii="仿宋" w:hAnsi="仿宋" w:eastAsia="仿宋" w:cs="仿宋"/>
          <w:color w:val="000000" w:themeColor="text1"/>
          <w:sz w:val="32"/>
          <w:szCs w:val="32"/>
          <w:lang w:val="en-US" w:eastAsia="zh-CN"/>
          <w14:textFill>
            <w14:solidFill>
              <w14:schemeClr w14:val="tx1"/>
            </w14:solidFill>
          </w14:textFill>
        </w:rPr>
        <w:t>区</w:t>
      </w:r>
      <w:r>
        <w:rPr>
          <w:rFonts w:hint="eastAsia" w:ascii="仿宋" w:hAnsi="仿宋" w:eastAsia="仿宋" w:cs="仿宋"/>
          <w:color w:val="000000" w:themeColor="text1"/>
          <w:sz w:val="32"/>
          <w:szCs w:val="32"/>
          <w14:textFill>
            <w14:solidFill>
              <w14:schemeClr w14:val="tx1"/>
            </w14:solidFill>
          </w14:textFill>
        </w:rPr>
        <w:t>市场监管领域部门联合“双随机、一公开”监管联席会议办公室抽查工作计划要求开展，按照抽查比例随机抽取，重点对危险化学品经营企业、烟花爆竹批发经营企业、医药化工企业等进行随机抽查执法。具体名单以“双随机、一公开”系统随机抽取结果为准。</w:t>
      </w:r>
    </w:p>
    <w:p w14:paraId="3191C254">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楷体_GB2312" w:hAnsi="楷体_GB2312" w:eastAsia="楷体_GB2312" w:cs="楷体_GB2312"/>
          <w:color w:val="000000" w:themeColor="text1"/>
          <w:sz w:val="32"/>
          <w:szCs w:val="32"/>
          <w14:textFill>
            <w14:solidFill>
              <w14:schemeClr w14:val="tx1"/>
            </w14:solidFill>
          </w14:textFill>
        </w:rPr>
      </w:pPr>
      <w:r>
        <w:rPr>
          <w:rFonts w:hint="eastAsia" w:ascii="楷体_GB2312" w:hAnsi="楷体_GB2312" w:eastAsia="楷体_GB2312" w:cs="楷体_GB2312"/>
          <w:color w:val="000000" w:themeColor="text1"/>
          <w:sz w:val="32"/>
          <w:szCs w:val="32"/>
          <w:lang w:eastAsia="zh-CN"/>
          <w14:textFill>
            <w14:solidFill>
              <w14:schemeClr w14:val="tx1"/>
            </w14:solidFill>
          </w14:textFill>
        </w:rPr>
        <w:t>（</w:t>
      </w:r>
      <w:r>
        <w:rPr>
          <w:rFonts w:hint="eastAsia" w:ascii="楷体_GB2312" w:hAnsi="楷体_GB2312" w:eastAsia="楷体_GB2312" w:cs="楷体_GB2312"/>
          <w:color w:val="000000" w:themeColor="text1"/>
          <w:sz w:val="32"/>
          <w:szCs w:val="32"/>
          <w14:textFill>
            <w14:solidFill>
              <w14:schemeClr w14:val="tx1"/>
            </w14:solidFill>
          </w14:textFill>
        </w:rPr>
        <w:t>三</w:t>
      </w:r>
      <w:r>
        <w:rPr>
          <w:rFonts w:hint="eastAsia" w:ascii="楷体_GB2312" w:hAnsi="楷体_GB2312" w:eastAsia="楷体_GB2312" w:cs="楷体_GB2312"/>
          <w:color w:val="000000" w:themeColor="text1"/>
          <w:sz w:val="32"/>
          <w:szCs w:val="32"/>
          <w:lang w:eastAsia="zh-CN"/>
          <w14:textFill>
            <w14:solidFill>
              <w14:schemeClr w14:val="tx1"/>
            </w14:solidFill>
          </w14:textFill>
        </w:rPr>
        <w:t>）</w:t>
      </w:r>
      <w:r>
        <w:rPr>
          <w:rFonts w:hint="eastAsia" w:ascii="楷体_GB2312" w:hAnsi="楷体_GB2312" w:eastAsia="楷体_GB2312" w:cs="楷体_GB2312"/>
          <w:color w:val="000000" w:themeColor="text1"/>
          <w:sz w:val="32"/>
          <w:szCs w:val="32"/>
          <w14:textFill>
            <w14:solidFill>
              <w14:schemeClr w14:val="tx1"/>
            </w14:solidFill>
          </w14:textFill>
        </w:rPr>
        <w:t>重点时段执法</w:t>
      </w:r>
    </w:p>
    <w:p w14:paraId="7F9870FE">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重大节假日、特护期、高温、汛期等重点时段对全市危险化学品和烟花爆竹企业进行明查暗访。</w:t>
      </w:r>
    </w:p>
    <w:p w14:paraId="6AF07BF4">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楷体_GB2312" w:hAnsi="楷体_GB2312" w:eastAsia="楷体_GB2312" w:cs="楷体_GB2312"/>
          <w:color w:val="000000" w:themeColor="text1"/>
          <w:sz w:val="32"/>
          <w:szCs w:val="32"/>
          <w14:textFill>
            <w14:solidFill>
              <w14:schemeClr w14:val="tx1"/>
            </w14:solidFill>
          </w14:textFill>
        </w:rPr>
      </w:pPr>
      <w:r>
        <w:rPr>
          <w:rFonts w:hint="eastAsia" w:ascii="楷体_GB2312" w:hAnsi="楷体_GB2312" w:eastAsia="楷体_GB2312" w:cs="楷体_GB2312"/>
          <w:color w:val="000000" w:themeColor="text1"/>
          <w:sz w:val="32"/>
          <w:szCs w:val="32"/>
          <w:lang w:eastAsia="zh-CN"/>
          <w14:textFill>
            <w14:solidFill>
              <w14:schemeClr w14:val="tx1"/>
            </w14:solidFill>
          </w14:textFill>
        </w:rPr>
        <w:t>（</w:t>
      </w:r>
      <w:r>
        <w:rPr>
          <w:rFonts w:hint="eastAsia" w:ascii="楷体_GB2312" w:hAnsi="楷体_GB2312" w:eastAsia="楷体_GB2312" w:cs="楷体_GB2312"/>
          <w:color w:val="000000" w:themeColor="text1"/>
          <w:sz w:val="32"/>
          <w:szCs w:val="32"/>
          <w14:textFill>
            <w14:solidFill>
              <w14:schemeClr w14:val="tx1"/>
            </w14:solidFill>
          </w14:textFill>
        </w:rPr>
        <w:t>四</w:t>
      </w:r>
      <w:r>
        <w:rPr>
          <w:rFonts w:hint="eastAsia" w:ascii="楷体_GB2312" w:hAnsi="楷体_GB2312" w:eastAsia="楷体_GB2312" w:cs="楷体_GB2312"/>
          <w:color w:val="000000" w:themeColor="text1"/>
          <w:sz w:val="32"/>
          <w:szCs w:val="32"/>
          <w:lang w:eastAsia="zh-CN"/>
          <w14:textFill>
            <w14:solidFill>
              <w14:schemeClr w14:val="tx1"/>
            </w14:solidFill>
          </w14:textFill>
        </w:rPr>
        <w:t>）</w:t>
      </w:r>
      <w:r>
        <w:rPr>
          <w:rFonts w:hint="eastAsia" w:ascii="楷体_GB2312" w:hAnsi="楷体_GB2312" w:eastAsia="楷体_GB2312" w:cs="楷体_GB2312"/>
          <w:color w:val="000000" w:themeColor="text1"/>
          <w:sz w:val="32"/>
          <w:szCs w:val="32"/>
          <w14:textFill>
            <w14:solidFill>
              <w14:schemeClr w14:val="tx1"/>
            </w14:solidFill>
          </w14:textFill>
        </w:rPr>
        <w:t>重点整治</w:t>
      </w:r>
      <w:r>
        <w:rPr>
          <w:rFonts w:hint="eastAsia" w:ascii="楷体_GB2312" w:hAnsi="楷体_GB2312" w:eastAsia="楷体_GB2312" w:cs="楷体_GB2312"/>
          <w:color w:val="000000" w:themeColor="text1"/>
          <w:sz w:val="32"/>
          <w:szCs w:val="32"/>
          <w:lang w:eastAsia="zh-CN"/>
          <w14:textFill>
            <w14:solidFill>
              <w14:schemeClr w14:val="tx1"/>
            </w14:solidFill>
          </w14:textFill>
        </w:rPr>
        <w:t>（</w:t>
      </w:r>
      <w:r>
        <w:rPr>
          <w:rFonts w:hint="eastAsia" w:ascii="楷体_GB2312" w:hAnsi="楷体_GB2312" w:eastAsia="楷体_GB2312" w:cs="楷体_GB2312"/>
          <w:color w:val="000000" w:themeColor="text1"/>
          <w:sz w:val="32"/>
          <w:szCs w:val="32"/>
          <w14:textFill>
            <w14:solidFill>
              <w14:schemeClr w14:val="tx1"/>
            </w14:solidFill>
          </w14:textFill>
        </w:rPr>
        <w:t>专项执法</w:t>
      </w:r>
      <w:r>
        <w:rPr>
          <w:rFonts w:hint="eastAsia" w:ascii="楷体_GB2312" w:hAnsi="楷体_GB2312" w:eastAsia="楷体_GB2312" w:cs="楷体_GB2312"/>
          <w:color w:val="000000" w:themeColor="text1"/>
          <w:sz w:val="32"/>
          <w:szCs w:val="32"/>
          <w:lang w:eastAsia="zh-CN"/>
          <w14:textFill>
            <w14:solidFill>
              <w14:schemeClr w14:val="tx1"/>
            </w14:solidFill>
          </w14:textFill>
        </w:rPr>
        <w:t>）</w:t>
      </w:r>
    </w:p>
    <w:p w14:paraId="2F67549F">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仿宋" w:hAnsi="仿宋" w:eastAsia="仿宋" w:cs="仿宋"/>
          <w:color w:val="000000" w:themeColor="text1"/>
          <w:sz w:val="32"/>
          <w:szCs w:val="32"/>
          <w:lang w:eastAsia="zh-CN"/>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结合</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双随机、一公开</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执法开展危险化学品重大危险源专项督导检查和烟花爆竹销售旺季安全执法检查，按照上级部署要求依法开展专项整治</w:t>
      </w:r>
      <w:r>
        <w:rPr>
          <w:rFonts w:hint="eastAsia" w:ascii="仿宋" w:hAnsi="仿宋" w:eastAsia="仿宋" w:cs="仿宋"/>
          <w:color w:val="000000" w:themeColor="text1"/>
          <w:sz w:val="32"/>
          <w:szCs w:val="32"/>
          <w:lang w:eastAsia="zh-CN"/>
          <w14:textFill>
            <w14:solidFill>
              <w14:schemeClr w14:val="tx1"/>
            </w14:solidFill>
          </w14:textFill>
        </w:rPr>
        <w:t>。</w:t>
      </w:r>
    </w:p>
    <w:p w14:paraId="284095D7">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三、执法完成时间</w:t>
      </w:r>
    </w:p>
    <w:p w14:paraId="74249AEE">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楷体_GB2312" w:hAnsi="楷体_GB2312" w:eastAsia="楷体_GB2312" w:cs="楷体_GB2312"/>
          <w:color w:val="000000" w:themeColor="text1"/>
          <w:sz w:val="32"/>
          <w:szCs w:val="32"/>
          <w14:textFill>
            <w14:solidFill>
              <w14:schemeClr w14:val="tx1"/>
            </w14:solidFill>
          </w14:textFill>
        </w:rPr>
        <w:t>一季度</w:t>
      </w:r>
      <w:r>
        <w:rPr>
          <w:rFonts w:hint="eastAsia" w:ascii="楷体_GB2312" w:hAnsi="楷体_GB2312" w:eastAsia="楷体_GB2312" w:cs="楷体_GB2312"/>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益阳市赫山区和平烟花鞭炮批发有限公司</w:t>
      </w:r>
      <w:r>
        <w:rPr>
          <w:rFonts w:hint="eastAsia" w:ascii="仿宋" w:hAnsi="仿宋" w:eastAsia="仿宋" w:cs="仿宋"/>
          <w:color w:val="000000" w:themeColor="text1"/>
          <w:sz w:val="32"/>
          <w:szCs w:val="32"/>
          <w:lang w:eastAsia="zh-CN"/>
          <w14:textFill>
            <w14:solidFill>
              <w14:schemeClr w14:val="tx1"/>
            </w14:solidFill>
          </w14:textFill>
        </w:rPr>
        <w:t>、中国石化销售股份有限公司</w:t>
      </w:r>
      <w:r>
        <w:rPr>
          <w:rFonts w:hint="eastAsia" w:ascii="仿宋" w:hAnsi="仿宋" w:eastAsia="仿宋" w:cs="仿宋"/>
          <w:color w:val="000000" w:themeColor="text1"/>
          <w:sz w:val="32"/>
          <w:szCs w:val="32"/>
          <w:lang w:val="en-US" w:eastAsia="zh-CN"/>
          <w14:textFill>
            <w14:solidFill>
              <w14:schemeClr w14:val="tx1"/>
            </w14:solidFill>
          </w14:textFill>
        </w:rPr>
        <w:t>湖南益阳</w:t>
      </w:r>
      <w:r>
        <w:rPr>
          <w:rFonts w:hint="eastAsia" w:ascii="仿宋" w:hAnsi="仿宋" w:eastAsia="仿宋" w:cs="仿宋"/>
          <w:color w:val="000000" w:themeColor="text1"/>
          <w:sz w:val="32"/>
          <w:szCs w:val="32"/>
          <w:lang w:eastAsia="zh-CN"/>
          <w14:textFill>
            <w14:solidFill>
              <w14:schemeClr w14:val="tx1"/>
            </w14:solidFill>
          </w14:textFill>
        </w:rPr>
        <w:t>康富加油站、</w:t>
      </w:r>
      <w:r>
        <w:rPr>
          <w:rFonts w:hint="eastAsia" w:ascii="仿宋" w:hAnsi="仿宋" w:eastAsia="仿宋" w:cs="仿宋"/>
          <w:color w:val="000000" w:themeColor="text1"/>
          <w:sz w:val="32"/>
          <w:szCs w:val="32"/>
          <w14:textFill>
            <w14:solidFill>
              <w14:schemeClr w14:val="tx1"/>
            </w14:solidFill>
          </w14:textFill>
        </w:rPr>
        <w:t>益阳市赫山区故居加油站</w:t>
      </w:r>
      <w:r>
        <w:rPr>
          <w:rFonts w:hint="eastAsia" w:ascii="仿宋" w:hAnsi="仿宋" w:eastAsia="仿宋" w:cs="仿宋"/>
          <w:color w:val="000000" w:themeColor="text1"/>
          <w:sz w:val="32"/>
          <w:szCs w:val="32"/>
          <w:lang w:val="en-US" w:eastAsia="zh-CN"/>
          <w14:textFill>
            <w14:solidFill>
              <w14:schemeClr w14:val="tx1"/>
            </w14:solidFill>
          </w14:textFill>
        </w:rPr>
        <w:t>。</w:t>
      </w:r>
    </w:p>
    <w:p w14:paraId="5322B88C">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楷体_GB2312" w:hAnsi="楷体_GB2312" w:eastAsia="楷体_GB2312" w:cs="楷体_GB2312"/>
          <w:color w:val="000000" w:themeColor="text1"/>
          <w:sz w:val="32"/>
          <w:szCs w:val="32"/>
          <w14:textFill>
            <w14:solidFill>
              <w14:schemeClr w14:val="tx1"/>
            </w14:solidFill>
          </w14:textFill>
        </w:rPr>
        <w:t>二季度</w:t>
      </w:r>
      <w:r>
        <w:rPr>
          <w:rFonts w:hint="eastAsia" w:ascii="楷体_GB2312" w:hAnsi="楷体_GB2312" w:eastAsia="楷体_GB2312" w:cs="楷体_GB2312"/>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lang w:eastAsia="zh-CN"/>
          <w14:textFill>
            <w14:solidFill>
              <w14:schemeClr w14:val="tx1"/>
            </w14:solidFill>
          </w14:textFill>
        </w:rPr>
        <w:t>益阳天翊烟花鞭炮批发有限公司、益</w:t>
      </w:r>
      <w:r>
        <w:rPr>
          <w:rFonts w:hint="eastAsia" w:ascii="仿宋" w:hAnsi="仿宋" w:eastAsia="仿宋" w:cs="仿宋"/>
          <w:color w:val="000000" w:themeColor="text1"/>
          <w:sz w:val="32"/>
          <w:szCs w:val="32"/>
          <w14:textFill>
            <w14:solidFill>
              <w14:schemeClr w14:val="tx1"/>
            </w14:solidFill>
          </w14:textFill>
        </w:rPr>
        <w:t>阳梓山</w:t>
      </w:r>
      <w:r>
        <w:rPr>
          <w:rFonts w:hint="eastAsia" w:ascii="仿宋" w:hAnsi="仿宋" w:eastAsia="仿宋" w:cs="仿宋"/>
          <w:color w:val="000000" w:themeColor="text1"/>
          <w:sz w:val="32"/>
          <w:szCs w:val="32"/>
          <w:lang w:val="en-US" w:eastAsia="zh-CN"/>
          <w14:textFill>
            <w14:solidFill>
              <w14:schemeClr w14:val="tx1"/>
            </w14:solidFill>
          </w14:textFill>
        </w:rPr>
        <w:t>能源有限公司、</w:t>
      </w:r>
      <w:r>
        <w:rPr>
          <w:rFonts w:hint="eastAsia" w:ascii="仿宋" w:hAnsi="仿宋" w:eastAsia="仿宋" w:cs="仿宋"/>
          <w:color w:val="000000" w:themeColor="text1"/>
          <w:sz w:val="32"/>
          <w:szCs w:val="32"/>
          <w:lang w:eastAsia="zh-CN"/>
          <w14:textFill>
            <w14:solidFill>
              <w14:schemeClr w14:val="tx1"/>
            </w14:solidFill>
          </w14:textFill>
        </w:rPr>
        <w:t>中国石油天然气股份有限公司湖南销售分公司益阳新凤加油站</w:t>
      </w:r>
      <w:r>
        <w:rPr>
          <w:rFonts w:hint="eastAsia" w:ascii="仿宋" w:hAnsi="仿宋" w:eastAsia="仿宋" w:cs="仿宋"/>
          <w:color w:val="000000" w:themeColor="text1"/>
          <w:sz w:val="32"/>
          <w:szCs w:val="32"/>
          <w:lang w:val="en-US" w:eastAsia="zh-CN"/>
          <w14:textFill>
            <w14:solidFill>
              <w14:schemeClr w14:val="tx1"/>
            </w14:solidFill>
          </w14:textFill>
        </w:rPr>
        <w:t>、湖南世纪垠天新材料有限责任公司</w:t>
      </w:r>
      <w:r>
        <w:rPr>
          <w:rFonts w:hint="eastAsia" w:ascii="仿宋" w:hAnsi="仿宋" w:eastAsia="仿宋" w:cs="仿宋"/>
          <w:color w:val="000000" w:themeColor="text1"/>
          <w:sz w:val="32"/>
          <w:szCs w:val="32"/>
          <w:lang w:eastAsia="zh-CN"/>
          <w14:textFill>
            <w14:solidFill>
              <w14:schemeClr w14:val="tx1"/>
            </w14:solidFill>
          </w14:textFill>
        </w:rPr>
        <w:t>。</w:t>
      </w:r>
    </w:p>
    <w:p w14:paraId="56532187">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楷体_GB2312" w:hAnsi="楷体_GB2312" w:eastAsia="楷体_GB2312" w:cs="楷体_GB2312"/>
          <w:color w:val="000000" w:themeColor="text1"/>
          <w:sz w:val="32"/>
          <w:szCs w:val="32"/>
          <w14:textFill>
            <w14:solidFill>
              <w14:schemeClr w14:val="tx1"/>
            </w14:solidFill>
          </w14:textFill>
        </w:rPr>
        <w:t>三季度</w:t>
      </w:r>
      <w:r>
        <w:rPr>
          <w:rFonts w:hint="eastAsia" w:ascii="楷体_GB2312" w:hAnsi="楷体_GB2312" w:eastAsia="楷体_GB2312" w:cs="楷体_GB2312"/>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lang w:eastAsia="zh-CN"/>
          <w14:textFill>
            <w14:solidFill>
              <w14:schemeClr w14:val="tx1"/>
            </w14:solidFill>
          </w14:textFill>
        </w:rPr>
        <w:t>益阳市赫山区盛旺烟花爆竹有限公司、益阳市友翊石油化工新材料有限公司、湖南益阳高新进出口贸易有限公司</w:t>
      </w:r>
      <w:r>
        <w:rPr>
          <w:rFonts w:hint="eastAsia" w:ascii="仿宋" w:hAnsi="仿宋" w:eastAsia="仿宋" w:cs="仿宋"/>
          <w:color w:val="000000" w:themeColor="text1"/>
          <w:sz w:val="32"/>
          <w:szCs w:val="32"/>
          <w:lang w:val="en-US" w:eastAsia="zh-CN"/>
          <w14:textFill>
            <w14:solidFill>
              <w14:schemeClr w14:val="tx1"/>
            </w14:solidFill>
          </w14:textFill>
        </w:rPr>
        <w:t>、益阳市众兴非金属材料有限公司</w:t>
      </w:r>
      <w:r>
        <w:rPr>
          <w:rFonts w:hint="eastAsia" w:ascii="仿宋" w:hAnsi="仿宋" w:eastAsia="仿宋" w:cs="仿宋"/>
          <w:color w:val="000000" w:themeColor="text1"/>
          <w:sz w:val="32"/>
          <w:szCs w:val="32"/>
          <w:lang w:eastAsia="zh-CN"/>
          <w14:textFill>
            <w14:solidFill>
              <w14:schemeClr w14:val="tx1"/>
            </w14:solidFill>
          </w14:textFill>
        </w:rPr>
        <w:t>。</w:t>
      </w:r>
    </w:p>
    <w:p w14:paraId="41365D83">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仿宋" w:hAnsi="仿宋" w:eastAsia="仿宋" w:cs="仿宋"/>
          <w:color w:val="000000" w:themeColor="text1"/>
          <w:spacing w:val="-6"/>
          <w:sz w:val="32"/>
          <w:szCs w:val="32"/>
          <w:lang w:val="en-US" w:eastAsia="zh-CN"/>
          <w14:textFill>
            <w14:solidFill>
              <w14:schemeClr w14:val="tx1"/>
            </w14:solidFill>
          </w14:textFill>
        </w:rPr>
      </w:pPr>
      <w:r>
        <w:rPr>
          <w:rFonts w:hint="eastAsia" w:ascii="楷体_GB2312" w:hAnsi="楷体_GB2312" w:eastAsia="楷体_GB2312" w:cs="楷体_GB2312"/>
          <w:color w:val="000000" w:themeColor="text1"/>
          <w:sz w:val="32"/>
          <w:szCs w:val="32"/>
          <w14:textFill>
            <w14:solidFill>
              <w14:schemeClr w14:val="tx1"/>
            </w14:solidFill>
          </w14:textFill>
        </w:rPr>
        <w:t>四季度</w:t>
      </w:r>
      <w:r>
        <w:rPr>
          <w:rFonts w:hint="eastAsia" w:ascii="楷体_GB2312" w:hAnsi="楷体_GB2312" w:eastAsia="楷体_GB2312" w:cs="楷体_GB2312"/>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lang w:eastAsia="zh-CN"/>
          <w14:textFill>
            <w14:solidFill>
              <w14:schemeClr w14:val="tx1"/>
            </w14:solidFill>
          </w14:textFill>
        </w:rPr>
        <w:t>益</w:t>
      </w:r>
      <w:r>
        <w:rPr>
          <w:rFonts w:hint="eastAsia" w:ascii="仿宋" w:hAnsi="仿宋" w:eastAsia="仿宋" w:cs="仿宋"/>
          <w:color w:val="000000" w:themeColor="text1"/>
          <w:spacing w:val="-6"/>
          <w:sz w:val="32"/>
          <w:szCs w:val="32"/>
          <w:lang w:eastAsia="zh-CN"/>
          <w14:textFill>
            <w14:solidFill>
              <w14:schemeClr w14:val="tx1"/>
            </w14:solidFill>
          </w14:textFill>
        </w:rPr>
        <w:t>阳市凯盛化工有限公司、益阳市金源化工有限公司、</w:t>
      </w:r>
      <w:r>
        <w:rPr>
          <w:rFonts w:hint="eastAsia" w:ascii="仿宋" w:hAnsi="仿宋" w:eastAsia="仿宋" w:cs="仿宋"/>
          <w:color w:val="000000" w:themeColor="text1"/>
          <w:spacing w:val="-6"/>
          <w:sz w:val="32"/>
          <w:szCs w:val="32"/>
          <w:lang w:val="en-US" w:eastAsia="zh-CN"/>
          <w14:textFill>
            <w14:solidFill>
              <w14:schemeClr w14:val="tx1"/>
            </w14:solidFill>
          </w14:textFill>
        </w:rPr>
        <w:t>益阳市源润贸易有限公司、益阳市赫山烟花爆竹专营有限公司。</w:t>
      </w:r>
    </w:p>
    <w:p w14:paraId="106CFA2B">
      <w:pPr>
        <w:keepNext w:val="0"/>
        <w:keepLines w:val="0"/>
        <w:pageBreakBefore w:val="0"/>
        <w:kinsoku/>
        <w:wordWrap/>
        <w:overflowPunct/>
        <w:topLinePunct w:val="0"/>
        <w:autoSpaceDE/>
        <w:autoSpaceDN/>
        <w:bidi w:val="0"/>
        <w:spacing w:line="560" w:lineRule="exact"/>
        <w:textAlignment w:val="auto"/>
        <w:rPr>
          <w:rFonts w:hint="eastAsia" w:ascii="黑体" w:hAnsi="黑体" w:eastAsia="黑体" w:cs="黑体"/>
          <w:color w:val="000000" w:themeColor="text1"/>
          <w:sz w:val="32"/>
          <w:szCs w:val="32"/>
          <w:lang w:val="zh-CN" w:eastAsia="zh-CN"/>
          <w14:textFill>
            <w14:solidFill>
              <w14:schemeClr w14:val="tx1"/>
            </w14:solidFill>
          </w14:textFill>
        </w:rPr>
      </w:pPr>
      <w:r>
        <w:rPr>
          <w:rFonts w:hint="eastAsia" w:ascii="黑体" w:hAnsi="黑体" w:eastAsia="黑体" w:cs="黑体"/>
          <w:color w:val="000000" w:themeColor="text1"/>
          <w:sz w:val="32"/>
          <w:szCs w:val="32"/>
          <w:lang w:val="zh-CN"/>
          <w14:textFill>
            <w14:solidFill>
              <w14:schemeClr w14:val="tx1"/>
            </w14:solidFill>
          </w14:textFill>
        </w:rPr>
        <w:t>附件</w:t>
      </w:r>
      <w:r>
        <w:rPr>
          <w:rFonts w:hint="eastAsia" w:ascii="黑体" w:hAnsi="黑体" w:eastAsia="黑体" w:cs="黑体"/>
          <w:color w:val="000000" w:themeColor="text1"/>
          <w:sz w:val="32"/>
          <w:szCs w:val="32"/>
          <w:lang w:val="en-US" w:eastAsia="zh-CN"/>
          <w14:textFill>
            <w14:solidFill>
              <w14:schemeClr w14:val="tx1"/>
            </w14:solidFill>
          </w14:textFill>
        </w:rPr>
        <w:t>1-</w:t>
      </w:r>
      <w:r>
        <w:rPr>
          <w:rFonts w:hint="eastAsia" w:ascii="黑体" w:hAnsi="黑体" w:eastAsia="黑体" w:cs="黑体"/>
          <w:color w:val="000000" w:themeColor="text1"/>
          <w:sz w:val="32"/>
          <w:szCs w:val="32"/>
          <w:lang w:val="zh-CN"/>
          <w14:textFill>
            <w14:solidFill>
              <w14:schemeClr w14:val="tx1"/>
            </w14:solidFill>
          </w14:textFill>
        </w:rPr>
        <w:t>2</w:t>
      </w:r>
    </w:p>
    <w:p w14:paraId="10743AFA">
      <w:pPr>
        <w:keepNext w:val="0"/>
        <w:keepLines w:val="0"/>
        <w:pageBreakBefore w:val="0"/>
        <w:widowControl w:val="0"/>
        <w:kinsoku/>
        <w:wordWrap/>
        <w:overflowPunct/>
        <w:topLinePunct w:val="0"/>
        <w:autoSpaceDE/>
        <w:autoSpaceDN/>
        <w:bidi w:val="0"/>
        <w:adjustRightInd/>
        <w:snapToGrid/>
        <w:spacing w:line="560" w:lineRule="exact"/>
        <w:textAlignment w:val="auto"/>
        <w:rPr>
          <w:rFonts w:eastAsia="仿宋_GB2312"/>
          <w:color w:val="000000" w:themeColor="text1"/>
          <w:sz w:val="32"/>
          <w:szCs w:val="32"/>
          <w14:textFill>
            <w14:solidFill>
              <w14:schemeClr w14:val="tx1"/>
            </w14:solidFill>
          </w14:textFill>
        </w:rPr>
      </w:pPr>
    </w:p>
    <w:p w14:paraId="1C7DF659">
      <w:pPr>
        <w:keepNext w:val="0"/>
        <w:keepLines w:val="0"/>
        <w:pageBreakBefore w:val="0"/>
        <w:widowControl w:val="0"/>
        <w:kinsoku/>
        <w:wordWrap/>
        <w:overflowPunct/>
        <w:topLinePunct w:val="0"/>
        <w:autoSpaceDE/>
        <w:autoSpaceDN/>
        <w:bidi w:val="0"/>
        <w:adjustRightInd/>
        <w:snapToGrid/>
        <w:spacing w:line="64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b w:val="0"/>
          <w:bCs w:val="0"/>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b w:val="0"/>
          <w:bCs w:val="0"/>
          <w:color w:val="000000" w:themeColor="text1"/>
          <w:sz w:val="44"/>
          <w:szCs w:val="44"/>
          <w:lang w:eastAsia="zh-CN"/>
          <w14:textFill>
            <w14:solidFill>
              <w14:schemeClr w14:val="tx1"/>
            </w14:solidFill>
          </w14:textFill>
        </w:rPr>
        <w:t>202</w:t>
      </w:r>
      <w:r>
        <w:rPr>
          <w:rFonts w:hint="eastAsia" w:ascii="方正小标宋简体" w:hAnsi="方正小标宋简体" w:eastAsia="方正小标宋简体" w:cs="方正小标宋简体"/>
          <w:b w:val="0"/>
          <w:bCs w:val="0"/>
          <w:color w:val="000000" w:themeColor="text1"/>
          <w:sz w:val="44"/>
          <w:szCs w:val="44"/>
          <w:lang w:val="en-US" w:eastAsia="zh-CN"/>
          <w14:textFill>
            <w14:solidFill>
              <w14:schemeClr w14:val="tx1"/>
            </w14:solidFill>
          </w14:textFill>
        </w:rPr>
        <w:t>5</w:t>
      </w:r>
      <w:r>
        <w:rPr>
          <w:rFonts w:hint="eastAsia" w:ascii="方正小标宋简体" w:hAnsi="方正小标宋简体" w:eastAsia="方正小标宋简体" w:cs="方正小标宋简体"/>
          <w:b w:val="0"/>
          <w:bCs w:val="0"/>
          <w:color w:val="000000" w:themeColor="text1"/>
          <w:sz w:val="44"/>
          <w:szCs w:val="44"/>
          <w14:textFill>
            <w14:solidFill>
              <w14:schemeClr w14:val="tx1"/>
            </w14:solidFill>
          </w14:textFill>
        </w:rPr>
        <w:t>年非煤矿山和工贸行业监</w:t>
      </w:r>
      <w:r>
        <w:rPr>
          <w:rFonts w:hint="eastAsia" w:ascii="方正小标宋简体" w:hAnsi="方正小标宋简体" w:eastAsia="方正小标宋简体" w:cs="方正小标宋简体"/>
          <w:b w:val="0"/>
          <w:bCs w:val="0"/>
          <w:color w:val="000000" w:themeColor="text1"/>
          <w:sz w:val="44"/>
          <w:szCs w:val="44"/>
          <w:lang w:val="en-US" w:eastAsia="zh-CN"/>
          <w14:textFill>
            <w14:solidFill>
              <w14:schemeClr w14:val="tx1"/>
            </w14:solidFill>
          </w14:textFill>
        </w:rPr>
        <w:t>督检查</w:t>
      </w:r>
      <w:r>
        <w:rPr>
          <w:rFonts w:hint="eastAsia" w:ascii="方正小标宋简体" w:hAnsi="方正小标宋简体" w:eastAsia="方正小标宋简体" w:cs="方正小标宋简体"/>
          <w:b w:val="0"/>
          <w:bCs w:val="0"/>
          <w:color w:val="000000" w:themeColor="text1"/>
          <w:sz w:val="44"/>
          <w:szCs w:val="44"/>
          <w14:textFill>
            <w14:solidFill>
              <w14:schemeClr w14:val="tx1"/>
            </w14:solidFill>
          </w14:textFill>
        </w:rPr>
        <w:t>计划</w:t>
      </w:r>
    </w:p>
    <w:p w14:paraId="5966EE7A">
      <w:pPr>
        <w:keepNext w:val="0"/>
        <w:keepLines w:val="0"/>
        <w:pageBreakBefore w:val="0"/>
        <w:widowControl w:val="0"/>
        <w:kinsoku/>
        <w:wordWrap/>
        <w:overflowPunct/>
        <w:topLinePunct w:val="0"/>
        <w:autoSpaceDE/>
        <w:autoSpaceDN/>
        <w:bidi w:val="0"/>
        <w:adjustRightInd/>
        <w:snapToGrid/>
        <w:spacing w:line="570" w:lineRule="exact"/>
        <w:textAlignment w:val="auto"/>
        <w:rPr>
          <w:rFonts w:ascii="仿宋_GB2312" w:hAnsi="仿宋_GB2312" w:eastAsia="仿宋_GB2312" w:cs="仿宋_GB2312"/>
          <w:color w:val="000000" w:themeColor="text1"/>
          <w:sz w:val="32"/>
          <w:szCs w:val="32"/>
          <w14:textFill>
            <w14:solidFill>
              <w14:schemeClr w14:val="tx1"/>
            </w14:solidFill>
          </w14:textFill>
        </w:rPr>
      </w:pPr>
    </w:p>
    <w:p w14:paraId="53843888">
      <w:pPr>
        <w:keepNext w:val="0"/>
        <w:keepLines w:val="0"/>
        <w:pageBreakBefore w:val="0"/>
        <w:widowControl w:val="0"/>
        <w:kinsoku/>
        <w:wordWrap/>
        <w:overflowPunct/>
        <w:topLinePunct w:val="0"/>
        <w:autoSpaceDE/>
        <w:autoSpaceDN/>
        <w:bidi w:val="0"/>
        <w:adjustRightInd/>
        <w:spacing w:line="570" w:lineRule="exact"/>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一、全区非煤矿山和工贸行业企业基本情况</w:t>
      </w:r>
    </w:p>
    <w:p w14:paraId="1822B590">
      <w:pPr>
        <w:keepNext w:val="0"/>
        <w:keepLines w:val="0"/>
        <w:pageBreakBefore w:val="0"/>
        <w:widowControl w:val="0"/>
        <w:kinsoku/>
        <w:wordWrap/>
        <w:overflowPunct/>
        <w:topLinePunct w:val="0"/>
        <w:autoSpaceDE/>
        <w:autoSpaceDN/>
        <w:bidi w:val="0"/>
        <w:adjustRightInd/>
        <w:snapToGrid w:val="0"/>
        <w:spacing w:line="570" w:lineRule="exact"/>
        <w:ind w:firstLine="640" w:firstLineChars="200"/>
        <w:textAlignment w:val="auto"/>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全区</w:t>
      </w:r>
      <w:r>
        <w:rPr>
          <w:rFonts w:hint="eastAsia" w:ascii="仿宋" w:hAnsi="仿宋" w:eastAsia="仿宋" w:cs="仿宋"/>
          <w:color w:val="000000" w:themeColor="text1"/>
          <w:kern w:val="0"/>
          <w:sz w:val="32"/>
          <w:szCs w:val="32"/>
          <w:lang w:val="en-US" w:eastAsia="zh-CN"/>
          <w14:textFill>
            <w14:solidFill>
              <w14:schemeClr w14:val="tx1"/>
            </w14:solidFill>
          </w14:textFill>
        </w:rPr>
        <w:t>无非煤矿山，</w:t>
      </w:r>
      <w:r>
        <w:rPr>
          <w:rFonts w:hint="eastAsia" w:ascii="仿宋" w:hAnsi="仿宋" w:eastAsia="仿宋" w:cs="仿宋"/>
          <w:color w:val="000000" w:themeColor="text1"/>
          <w:kern w:val="0"/>
          <w:sz w:val="32"/>
          <w:szCs w:val="32"/>
          <w14:textFill>
            <w14:solidFill>
              <w14:schemeClr w14:val="tx1"/>
            </w14:solidFill>
          </w14:textFill>
        </w:rPr>
        <w:t>工贸八大行业（冶金、有色、建材、机械、轻工、纺织、烟草、商贸）数量</w:t>
      </w:r>
      <w:r>
        <w:rPr>
          <w:rFonts w:hint="eastAsia" w:ascii="仿宋" w:hAnsi="仿宋" w:eastAsia="仿宋" w:cs="仿宋"/>
          <w:color w:val="000000" w:themeColor="text1"/>
          <w:kern w:val="0"/>
          <w:sz w:val="32"/>
          <w:szCs w:val="32"/>
          <w:lang w:val="en-US" w:eastAsia="zh-CN"/>
          <w14:textFill>
            <w14:solidFill>
              <w14:schemeClr w14:val="tx1"/>
            </w14:solidFill>
          </w14:textFill>
        </w:rPr>
        <w:t>3416</w:t>
      </w:r>
      <w:r>
        <w:rPr>
          <w:rFonts w:hint="eastAsia" w:ascii="仿宋" w:hAnsi="仿宋" w:eastAsia="仿宋" w:cs="仿宋"/>
          <w:color w:val="000000" w:themeColor="text1"/>
          <w:kern w:val="0"/>
          <w:sz w:val="32"/>
          <w:szCs w:val="32"/>
          <w14:textFill>
            <w14:solidFill>
              <w14:schemeClr w14:val="tx1"/>
            </w14:solidFill>
          </w14:textFill>
        </w:rPr>
        <w:t>家，共有规模以上工贸企业</w:t>
      </w:r>
      <w:r>
        <w:rPr>
          <w:rFonts w:hint="eastAsia" w:ascii="仿宋" w:hAnsi="仿宋" w:eastAsia="仿宋" w:cs="仿宋"/>
          <w:color w:val="000000" w:themeColor="text1"/>
          <w:kern w:val="0"/>
          <w:sz w:val="32"/>
          <w:szCs w:val="32"/>
          <w:lang w:val="en-US" w:eastAsia="zh-CN"/>
          <w14:textFill>
            <w14:solidFill>
              <w14:schemeClr w14:val="tx1"/>
            </w14:solidFill>
          </w14:textFill>
        </w:rPr>
        <w:t>468</w:t>
      </w:r>
      <w:r>
        <w:rPr>
          <w:rFonts w:hint="eastAsia" w:ascii="仿宋" w:hAnsi="仿宋" w:eastAsia="仿宋" w:cs="仿宋"/>
          <w:color w:val="000000" w:themeColor="text1"/>
          <w:kern w:val="0"/>
          <w:sz w:val="32"/>
          <w:szCs w:val="32"/>
          <w14:textFill>
            <w14:solidFill>
              <w14:schemeClr w14:val="tx1"/>
            </w14:solidFill>
          </w14:textFill>
        </w:rPr>
        <w:t>家。</w:t>
      </w:r>
    </w:p>
    <w:p w14:paraId="09BD2413">
      <w:pPr>
        <w:keepNext w:val="0"/>
        <w:keepLines w:val="0"/>
        <w:pageBreakBefore w:val="0"/>
        <w:widowControl w:val="0"/>
        <w:kinsoku/>
        <w:wordWrap/>
        <w:overflowPunct/>
        <w:topLinePunct w:val="0"/>
        <w:autoSpaceDE/>
        <w:autoSpaceDN/>
        <w:bidi w:val="0"/>
        <w:adjustRightInd/>
        <w:spacing w:line="570" w:lineRule="exact"/>
        <w:ind w:firstLine="640" w:firstLineChars="200"/>
        <w:textAlignment w:val="auto"/>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二、主要执法依据</w:t>
      </w:r>
    </w:p>
    <w:p w14:paraId="108565F6">
      <w:pPr>
        <w:keepNext w:val="0"/>
        <w:keepLines w:val="0"/>
        <w:pageBreakBefore w:val="0"/>
        <w:widowControl w:val="0"/>
        <w:kinsoku/>
        <w:wordWrap/>
        <w:overflowPunct/>
        <w:topLinePunct w:val="0"/>
        <w:autoSpaceDE/>
        <w:autoSpaceDN/>
        <w:bidi w:val="0"/>
        <w:adjustRightInd/>
        <w:snapToGrid w:val="0"/>
        <w:spacing w:line="570" w:lineRule="exact"/>
        <w:ind w:firstLine="640" w:firstLineChars="200"/>
        <w:textAlignment w:val="auto"/>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（一）《中华人民共和国安全生产法》《中华人民共和国行政处罚法》《安全生产许可证条例》《生产安全事故应急条例》《湖南省安全生产条例》《湖南省生产经营单位安全生产主体责任规定》。</w:t>
      </w:r>
    </w:p>
    <w:p w14:paraId="3F672B5B">
      <w:pPr>
        <w:keepNext w:val="0"/>
        <w:keepLines w:val="0"/>
        <w:pageBreakBefore w:val="0"/>
        <w:widowControl w:val="0"/>
        <w:kinsoku/>
        <w:wordWrap/>
        <w:overflowPunct/>
        <w:topLinePunct w:val="0"/>
        <w:autoSpaceDE/>
        <w:autoSpaceDN/>
        <w:bidi w:val="0"/>
        <w:adjustRightInd/>
        <w:snapToGrid w:val="0"/>
        <w:spacing w:line="570" w:lineRule="exact"/>
        <w:ind w:firstLine="640" w:firstLineChars="200"/>
        <w:textAlignment w:val="auto"/>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安全生产监管监察职责和行政执法责任追究的规定》《安全生产事故隐患排查治理暂行规定》《建设项目安全设施“三同时”监督管理暂行办法》《生产经营单位安全培训规定》《冶金企业和有色金属企业安全生产规定》《食品生产企业安全生产监督管理暂行规定》《工贸企业有限空间作业安全规定》《工贸企业粉尘防爆安全规定》。</w:t>
      </w:r>
    </w:p>
    <w:p w14:paraId="0963D93D">
      <w:pPr>
        <w:keepNext w:val="0"/>
        <w:keepLines w:val="0"/>
        <w:pageBreakBefore w:val="0"/>
        <w:widowControl w:val="0"/>
        <w:kinsoku/>
        <w:wordWrap/>
        <w:overflowPunct/>
        <w:topLinePunct w:val="0"/>
        <w:autoSpaceDE/>
        <w:autoSpaceDN/>
        <w:bidi w:val="0"/>
        <w:adjustRightInd/>
        <w:snapToGrid w:val="0"/>
        <w:spacing w:line="570" w:lineRule="exact"/>
        <w:ind w:firstLine="640" w:firstLineChars="200"/>
        <w:textAlignment w:val="auto"/>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（三）《工贸行业重大生产安全事故隐患判定标准（20</w:t>
      </w:r>
      <w:r>
        <w:rPr>
          <w:rFonts w:hint="eastAsia" w:ascii="仿宋" w:hAnsi="仿宋" w:eastAsia="仿宋" w:cs="仿宋"/>
          <w:color w:val="000000" w:themeColor="text1"/>
          <w:kern w:val="0"/>
          <w:sz w:val="32"/>
          <w:szCs w:val="32"/>
          <w:lang w:val="en-US" w:eastAsia="zh-CN"/>
          <w14:textFill>
            <w14:solidFill>
              <w14:schemeClr w14:val="tx1"/>
            </w14:solidFill>
          </w14:textFill>
        </w:rPr>
        <w:t>23</w:t>
      </w:r>
      <w:r>
        <w:rPr>
          <w:rFonts w:hint="eastAsia" w:ascii="仿宋" w:hAnsi="仿宋" w:eastAsia="仿宋" w:cs="仿宋"/>
          <w:color w:val="000000" w:themeColor="text1"/>
          <w:kern w:val="0"/>
          <w:sz w:val="32"/>
          <w:szCs w:val="32"/>
          <w14:textFill>
            <w14:solidFill>
              <w14:schemeClr w14:val="tx1"/>
            </w14:solidFill>
          </w14:textFill>
        </w:rPr>
        <w:t>版）》。</w:t>
      </w:r>
    </w:p>
    <w:p w14:paraId="7F4CD547">
      <w:pPr>
        <w:keepNext w:val="0"/>
        <w:keepLines w:val="0"/>
        <w:pageBreakBefore w:val="0"/>
        <w:widowControl w:val="0"/>
        <w:kinsoku/>
        <w:wordWrap/>
        <w:overflowPunct/>
        <w:topLinePunct w:val="0"/>
        <w:autoSpaceDE/>
        <w:autoSpaceDN/>
        <w:bidi w:val="0"/>
        <w:adjustRightInd/>
        <w:snapToGrid w:val="0"/>
        <w:spacing w:line="570" w:lineRule="exact"/>
        <w:ind w:firstLine="640" w:firstLineChars="200"/>
        <w:textAlignment w:val="auto"/>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（四）《安全生产执法手册2020年版》。</w:t>
      </w:r>
    </w:p>
    <w:p w14:paraId="15BF6E2B">
      <w:pPr>
        <w:keepNext w:val="0"/>
        <w:keepLines w:val="0"/>
        <w:pageBreakBefore w:val="0"/>
        <w:widowControl w:val="0"/>
        <w:kinsoku/>
        <w:wordWrap/>
        <w:overflowPunct/>
        <w:topLinePunct w:val="0"/>
        <w:autoSpaceDE/>
        <w:autoSpaceDN/>
        <w:bidi w:val="0"/>
        <w:adjustRightInd/>
        <w:snapToGrid w:val="0"/>
        <w:spacing w:line="570" w:lineRule="exact"/>
        <w:ind w:firstLine="640" w:firstLineChars="200"/>
        <w:textAlignment w:val="auto"/>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（五）其他相关法律法规和标准规范及规范性文件。</w:t>
      </w:r>
    </w:p>
    <w:p w14:paraId="6F1861D2">
      <w:pPr>
        <w:keepNext w:val="0"/>
        <w:keepLines w:val="0"/>
        <w:pageBreakBefore w:val="0"/>
        <w:widowControl w:val="0"/>
        <w:kinsoku/>
        <w:wordWrap/>
        <w:overflowPunct/>
        <w:topLinePunct w:val="0"/>
        <w:autoSpaceDE/>
        <w:autoSpaceDN/>
        <w:bidi w:val="0"/>
        <w:adjustRightInd/>
        <w:spacing w:line="570" w:lineRule="exact"/>
        <w:ind w:firstLine="640" w:firstLineChars="200"/>
        <w:textAlignment w:val="auto"/>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三、重点检查内容</w:t>
      </w:r>
    </w:p>
    <w:p w14:paraId="0D4198F8">
      <w:pPr>
        <w:keepNext w:val="0"/>
        <w:keepLines w:val="0"/>
        <w:pageBreakBefore w:val="0"/>
        <w:widowControl w:val="0"/>
        <w:kinsoku/>
        <w:wordWrap/>
        <w:overflowPunct/>
        <w:topLinePunct w:val="0"/>
        <w:autoSpaceDE/>
        <w:autoSpaceDN/>
        <w:bidi w:val="0"/>
        <w:adjustRightInd/>
        <w:snapToGrid w:val="0"/>
        <w:spacing w:line="570" w:lineRule="exact"/>
        <w:ind w:firstLine="640" w:firstLineChars="200"/>
        <w:textAlignment w:val="auto"/>
        <w:rPr>
          <w:rFonts w:hint="eastAsia" w:ascii="仿宋" w:hAnsi="仿宋" w:eastAsia="仿宋" w:cs="仿宋"/>
          <w:color w:val="000000" w:themeColor="text1"/>
          <w:kern w:val="0"/>
          <w:sz w:val="32"/>
          <w:szCs w:val="32"/>
          <w:lang w:eastAsia="zh-CN"/>
          <w14:textFill>
            <w14:solidFill>
              <w14:schemeClr w14:val="tx1"/>
            </w14:solidFill>
          </w14:textFill>
        </w:rPr>
      </w:pPr>
      <w:r>
        <w:rPr>
          <w:rFonts w:hint="eastAsia" w:ascii="楷体_GB2312" w:hAnsi="楷体_GB2312" w:eastAsia="楷体_GB2312" w:cs="楷体_GB2312"/>
          <w:bCs/>
          <w:color w:val="000000" w:themeColor="text1"/>
          <w:kern w:val="0"/>
          <w:sz w:val="32"/>
          <w:szCs w:val="32"/>
          <w:lang w:eastAsia="zh-CN"/>
          <w14:textFill>
            <w14:solidFill>
              <w14:schemeClr w14:val="tx1"/>
            </w14:solidFill>
          </w14:textFill>
        </w:rPr>
        <w:t>（</w:t>
      </w:r>
      <w:r>
        <w:rPr>
          <w:rFonts w:hint="eastAsia" w:ascii="楷体_GB2312" w:hAnsi="楷体_GB2312" w:eastAsia="楷体_GB2312" w:cs="楷体_GB2312"/>
          <w:bCs/>
          <w:color w:val="000000" w:themeColor="text1"/>
          <w:kern w:val="0"/>
          <w:sz w:val="32"/>
          <w:szCs w:val="32"/>
          <w:lang w:val="en-US" w:eastAsia="zh-CN"/>
          <w14:textFill>
            <w14:solidFill>
              <w14:schemeClr w14:val="tx1"/>
            </w14:solidFill>
          </w14:textFill>
        </w:rPr>
        <w:t>一</w:t>
      </w:r>
      <w:r>
        <w:rPr>
          <w:rFonts w:hint="eastAsia" w:ascii="楷体_GB2312" w:hAnsi="楷体_GB2312" w:eastAsia="楷体_GB2312" w:cs="楷体_GB2312"/>
          <w:bCs/>
          <w:color w:val="000000" w:themeColor="text1"/>
          <w:kern w:val="0"/>
          <w:sz w:val="32"/>
          <w:szCs w:val="32"/>
          <w:lang w:eastAsia="zh-CN"/>
          <w14:textFill>
            <w14:solidFill>
              <w14:schemeClr w14:val="tx1"/>
            </w14:solidFill>
          </w14:textFill>
        </w:rPr>
        <w:t>）</w:t>
      </w:r>
      <w:r>
        <w:rPr>
          <w:rFonts w:hint="eastAsia" w:ascii="楷体_GB2312" w:hAnsi="楷体_GB2312" w:eastAsia="楷体_GB2312" w:cs="楷体_GB2312"/>
          <w:bCs/>
          <w:color w:val="000000" w:themeColor="text1"/>
          <w:kern w:val="0"/>
          <w:sz w:val="32"/>
          <w:szCs w:val="32"/>
          <w14:textFill>
            <w14:solidFill>
              <w14:schemeClr w14:val="tx1"/>
            </w14:solidFill>
          </w14:textFill>
        </w:rPr>
        <w:t>安全生产责任制和安全管理制度落实情况的监督检查。</w:t>
      </w:r>
      <w:r>
        <w:rPr>
          <w:rFonts w:hint="eastAsia" w:ascii="仿宋" w:hAnsi="仿宋" w:eastAsia="仿宋" w:cs="仿宋"/>
          <w:bCs/>
          <w:color w:val="000000" w:themeColor="text1"/>
          <w:kern w:val="0"/>
          <w:sz w:val="32"/>
          <w:szCs w:val="32"/>
          <w14:textFill>
            <w14:solidFill>
              <w14:schemeClr w14:val="tx1"/>
            </w14:solidFill>
          </w14:textFill>
        </w:rPr>
        <w:t>是</w:t>
      </w:r>
      <w:r>
        <w:rPr>
          <w:rFonts w:hint="eastAsia" w:ascii="仿宋" w:hAnsi="仿宋" w:eastAsia="仿宋" w:cs="仿宋"/>
          <w:color w:val="000000" w:themeColor="text1"/>
          <w:kern w:val="0"/>
          <w:sz w:val="32"/>
          <w:szCs w:val="32"/>
          <w14:textFill>
            <w14:solidFill>
              <w14:schemeClr w14:val="tx1"/>
            </w14:solidFill>
          </w14:textFill>
        </w:rPr>
        <w:t>否建立健全安全生产责任制，并建立考核标准及奖惩措施；是否制定安全检查制度、安全教育培训制度、事故隐患排查治理制度、安全生产奖惩制度等安全管理制度；是否制定作业安全规程和各工种操作规程。</w:t>
      </w:r>
    </w:p>
    <w:p w14:paraId="15B822A8">
      <w:pPr>
        <w:keepNext w:val="0"/>
        <w:keepLines w:val="0"/>
        <w:pageBreakBefore w:val="0"/>
        <w:widowControl w:val="0"/>
        <w:kinsoku/>
        <w:wordWrap/>
        <w:overflowPunct/>
        <w:topLinePunct w:val="0"/>
        <w:autoSpaceDE/>
        <w:autoSpaceDN/>
        <w:bidi w:val="0"/>
        <w:adjustRightInd/>
        <w:snapToGrid w:val="0"/>
        <w:spacing w:line="570" w:lineRule="exact"/>
        <w:ind w:firstLine="640" w:firstLineChars="200"/>
        <w:textAlignment w:val="auto"/>
        <w:rPr>
          <w:rFonts w:hint="eastAsia" w:ascii="仿宋" w:hAnsi="仿宋" w:eastAsia="仿宋" w:cs="仿宋"/>
          <w:color w:val="000000" w:themeColor="text1"/>
          <w:kern w:val="0"/>
          <w:sz w:val="32"/>
          <w:szCs w:val="32"/>
          <w14:textFill>
            <w14:solidFill>
              <w14:schemeClr w14:val="tx1"/>
            </w14:solidFill>
          </w14:textFill>
        </w:rPr>
      </w:pPr>
      <w:r>
        <w:rPr>
          <w:rFonts w:hint="eastAsia" w:ascii="楷体_GB2312" w:hAnsi="楷体_GB2312" w:eastAsia="楷体_GB2312" w:cs="楷体_GB2312"/>
          <w:bCs/>
          <w:color w:val="000000" w:themeColor="text1"/>
          <w:kern w:val="0"/>
          <w:sz w:val="32"/>
          <w:szCs w:val="32"/>
          <w:lang w:eastAsia="zh-CN"/>
          <w14:textFill>
            <w14:solidFill>
              <w14:schemeClr w14:val="tx1"/>
            </w14:solidFill>
          </w14:textFill>
        </w:rPr>
        <w:t>（</w:t>
      </w:r>
      <w:r>
        <w:rPr>
          <w:rFonts w:hint="eastAsia" w:ascii="楷体_GB2312" w:hAnsi="楷体_GB2312" w:eastAsia="楷体_GB2312" w:cs="楷体_GB2312"/>
          <w:bCs/>
          <w:color w:val="000000" w:themeColor="text1"/>
          <w:kern w:val="0"/>
          <w:sz w:val="32"/>
          <w:szCs w:val="32"/>
          <w:lang w:val="en-US" w:eastAsia="zh-CN"/>
          <w14:textFill>
            <w14:solidFill>
              <w14:schemeClr w14:val="tx1"/>
            </w14:solidFill>
          </w14:textFill>
        </w:rPr>
        <w:t>二</w:t>
      </w:r>
      <w:r>
        <w:rPr>
          <w:rFonts w:hint="eastAsia" w:ascii="楷体_GB2312" w:hAnsi="楷体_GB2312" w:eastAsia="楷体_GB2312" w:cs="楷体_GB2312"/>
          <w:bCs/>
          <w:color w:val="000000" w:themeColor="text1"/>
          <w:kern w:val="0"/>
          <w:sz w:val="32"/>
          <w:szCs w:val="32"/>
          <w:lang w:eastAsia="zh-CN"/>
          <w14:textFill>
            <w14:solidFill>
              <w14:schemeClr w14:val="tx1"/>
            </w14:solidFill>
          </w14:textFill>
        </w:rPr>
        <w:t>）</w:t>
      </w:r>
      <w:r>
        <w:rPr>
          <w:rFonts w:hint="eastAsia" w:ascii="楷体_GB2312" w:hAnsi="楷体_GB2312" w:eastAsia="楷体_GB2312" w:cs="楷体_GB2312"/>
          <w:bCs/>
          <w:color w:val="000000" w:themeColor="text1"/>
          <w:kern w:val="0"/>
          <w:sz w:val="32"/>
          <w:szCs w:val="32"/>
          <w14:textFill>
            <w14:solidFill>
              <w14:schemeClr w14:val="tx1"/>
            </w14:solidFill>
          </w14:textFill>
        </w:rPr>
        <w:t>安全生产源头防范落实情况的监督检查。</w:t>
      </w:r>
      <w:r>
        <w:rPr>
          <w:rFonts w:hint="eastAsia" w:ascii="仿宋" w:hAnsi="仿宋" w:eastAsia="仿宋" w:cs="仿宋"/>
          <w:color w:val="000000" w:themeColor="text1"/>
          <w:kern w:val="0"/>
          <w:sz w:val="32"/>
          <w:szCs w:val="32"/>
          <w14:textFill>
            <w14:solidFill>
              <w14:schemeClr w14:val="tx1"/>
            </w14:solidFill>
          </w14:textFill>
        </w:rPr>
        <w:t>是否严格执行建设项目安全设施“三同时”（建设项目安全设施必须与主体工程同时设计、同时施工、同时投入生产和使用）规定；有关安全设备的安装、使用、检测、维修、改造和报废是否符合国家标准或者行业标准，并进行经常性维护、保养和定期检测；是否使用列入淘汰落后技术装备目录的工艺、设备；按照有关国家标准对本单位重大危险源进行辨识、登记建档，定期检测、评估、监控。</w:t>
      </w:r>
    </w:p>
    <w:p w14:paraId="49305CFF">
      <w:pPr>
        <w:keepNext w:val="0"/>
        <w:keepLines w:val="0"/>
        <w:pageBreakBefore w:val="0"/>
        <w:widowControl w:val="0"/>
        <w:kinsoku/>
        <w:wordWrap/>
        <w:overflowPunct/>
        <w:topLinePunct w:val="0"/>
        <w:autoSpaceDE/>
        <w:autoSpaceDN/>
        <w:bidi w:val="0"/>
        <w:adjustRightInd/>
        <w:snapToGrid w:val="0"/>
        <w:spacing w:line="570" w:lineRule="exact"/>
        <w:ind w:firstLine="640" w:firstLineChars="200"/>
        <w:textAlignment w:val="auto"/>
        <w:rPr>
          <w:rFonts w:hint="eastAsia" w:ascii="仿宋" w:hAnsi="仿宋" w:eastAsia="仿宋" w:cs="仿宋"/>
          <w:color w:val="000000" w:themeColor="text1"/>
          <w:kern w:val="0"/>
          <w:sz w:val="32"/>
          <w:szCs w:val="32"/>
          <w14:textFill>
            <w14:solidFill>
              <w14:schemeClr w14:val="tx1"/>
            </w14:solidFill>
          </w14:textFill>
        </w:rPr>
      </w:pPr>
      <w:r>
        <w:rPr>
          <w:rFonts w:hint="eastAsia" w:ascii="楷体_GB2312" w:hAnsi="楷体_GB2312" w:eastAsia="楷体_GB2312" w:cs="楷体_GB2312"/>
          <w:bCs/>
          <w:color w:val="000000" w:themeColor="text1"/>
          <w:kern w:val="0"/>
          <w:sz w:val="32"/>
          <w:szCs w:val="32"/>
          <w:lang w:eastAsia="zh-CN"/>
          <w14:textFill>
            <w14:solidFill>
              <w14:schemeClr w14:val="tx1"/>
            </w14:solidFill>
          </w14:textFill>
        </w:rPr>
        <w:t>（</w:t>
      </w:r>
      <w:r>
        <w:rPr>
          <w:rFonts w:hint="eastAsia" w:ascii="楷体_GB2312" w:hAnsi="楷体_GB2312" w:eastAsia="楷体_GB2312" w:cs="楷体_GB2312"/>
          <w:bCs/>
          <w:color w:val="000000" w:themeColor="text1"/>
          <w:kern w:val="0"/>
          <w:sz w:val="32"/>
          <w:szCs w:val="32"/>
          <w:lang w:val="en-US" w:eastAsia="zh-CN"/>
          <w14:textFill>
            <w14:solidFill>
              <w14:schemeClr w14:val="tx1"/>
            </w14:solidFill>
          </w14:textFill>
        </w:rPr>
        <w:t>三</w:t>
      </w:r>
      <w:r>
        <w:rPr>
          <w:rFonts w:hint="eastAsia" w:ascii="楷体_GB2312" w:hAnsi="楷体_GB2312" w:eastAsia="楷体_GB2312" w:cs="楷体_GB2312"/>
          <w:bCs/>
          <w:color w:val="000000" w:themeColor="text1"/>
          <w:kern w:val="0"/>
          <w:sz w:val="32"/>
          <w:szCs w:val="32"/>
          <w:lang w:eastAsia="zh-CN"/>
          <w14:textFill>
            <w14:solidFill>
              <w14:schemeClr w14:val="tx1"/>
            </w14:solidFill>
          </w14:textFill>
        </w:rPr>
        <w:t>）</w:t>
      </w:r>
      <w:r>
        <w:rPr>
          <w:rFonts w:hint="eastAsia" w:ascii="楷体_GB2312" w:hAnsi="楷体_GB2312" w:eastAsia="楷体_GB2312" w:cs="楷体_GB2312"/>
          <w:bCs/>
          <w:color w:val="000000" w:themeColor="text1"/>
          <w:kern w:val="0"/>
          <w:sz w:val="32"/>
          <w:szCs w:val="32"/>
          <w14:textFill>
            <w14:solidFill>
              <w14:schemeClr w14:val="tx1"/>
            </w14:solidFill>
          </w14:textFill>
        </w:rPr>
        <w:t>安全风险分级管控和隐患排查治理双重预防机制情况的监督检查。</w:t>
      </w:r>
      <w:r>
        <w:rPr>
          <w:rFonts w:hint="eastAsia" w:ascii="仿宋" w:hAnsi="仿宋" w:eastAsia="仿宋" w:cs="仿宋"/>
          <w:color w:val="000000" w:themeColor="text1"/>
          <w:kern w:val="0"/>
          <w:sz w:val="32"/>
          <w:szCs w:val="32"/>
          <w14:textFill>
            <w14:solidFill>
              <w14:schemeClr w14:val="tx1"/>
            </w14:solidFill>
          </w14:textFill>
        </w:rPr>
        <w:t>督促企业建立健全生产安全事故隐患排查治理制度，采取技术、管理措施，及时发现并消除事故隐患；工贸等企业是否按照有关重大事故隐患判定标准，排查治理本单位重大事故隐患，并在重大事故隐患治理过程中采取相应的安全防范措施。督促企业以防范事故为中心，对安全风险进行辨识和管控。</w:t>
      </w:r>
    </w:p>
    <w:p w14:paraId="4DFB2AC9">
      <w:pPr>
        <w:keepNext w:val="0"/>
        <w:keepLines w:val="0"/>
        <w:pageBreakBefore w:val="0"/>
        <w:widowControl w:val="0"/>
        <w:kinsoku/>
        <w:wordWrap/>
        <w:overflowPunct/>
        <w:topLinePunct w:val="0"/>
        <w:autoSpaceDE/>
        <w:autoSpaceDN/>
        <w:bidi w:val="0"/>
        <w:adjustRightInd/>
        <w:snapToGrid w:val="0"/>
        <w:spacing w:line="570" w:lineRule="exact"/>
        <w:ind w:firstLine="640" w:firstLineChars="200"/>
        <w:textAlignment w:val="auto"/>
        <w:rPr>
          <w:rFonts w:hint="eastAsia" w:ascii="仿宋" w:hAnsi="仿宋" w:eastAsia="仿宋" w:cs="仿宋"/>
          <w:color w:val="000000" w:themeColor="text1"/>
          <w:kern w:val="0"/>
          <w:sz w:val="32"/>
          <w:szCs w:val="32"/>
          <w14:textFill>
            <w14:solidFill>
              <w14:schemeClr w14:val="tx1"/>
            </w14:solidFill>
          </w14:textFill>
        </w:rPr>
      </w:pPr>
      <w:r>
        <w:rPr>
          <w:rFonts w:hint="eastAsia" w:ascii="楷体_GB2312" w:hAnsi="楷体_GB2312" w:eastAsia="楷体_GB2312" w:cs="楷体_GB2312"/>
          <w:bCs/>
          <w:color w:val="000000" w:themeColor="text1"/>
          <w:kern w:val="0"/>
          <w:sz w:val="32"/>
          <w:szCs w:val="32"/>
          <w:lang w:eastAsia="zh-CN"/>
          <w14:textFill>
            <w14:solidFill>
              <w14:schemeClr w14:val="tx1"/>
            </w14:solidFill>
          </w14:textFill>
        </w:rPr>
        <w:t>（</w:t>
      </w:r>
      <w:r>
        <w:rPr>
          <w:rFonts w:hint="eastAsia" w:ascii="楷体_GB2312" w:hAnsi="楷体_GB2312" w:eastAsia="楷体_GB2312" w:cs="楷体_GB2312"/>
          <w:bCs/>
          <w:color w:val="000000" w:themeColor="text1"/>
          <w:kern w:val="0"/>
          <w:sz w:val="32"/>
          <w:szCs w:val="32"/>
          <w:lang w:val="en-US" w:eastAsia="zh-CN"/>
          <w14:textFill>
            <w14:solidFill>
              <w14:schemeClr w14:val="tx1"/>
            </w14:solidFill>
          </w14:textFill>
        </w:rPr>
        <w:t>四</w:t>
      </w:r>
      <w:r>
        <w:rPr>
          <w:rFonts w:hint="eastAsia" w:ascii="楷体_GB2312" w:hAnsi="楷体_GB2312" w:eastAsia="楷体_GB2312" w:cs="楷体_GB2312"/>
          <w:bCs/>
          <w:color w:val="000000" w:themeColor="text1"/>
          <w:kern w:val="0"/>
          <w:sz w:val="32"/>
          <w:szCs w:val="32"/>
          <w:lang w:eastAsia="zh-CN"/>
          <w14:textFill>
            <w14:solidFill>
              <w14:schemeClr w14:val="tx1"/>
            </w14:solidFill>
          </w14:textFill>
        </w:rPr>
        <w:t>）</w:t>
      </w:r>
      <w:r>
        <w:rPr>
          <w:rFonts w:hint="eastAsia" w:ascii="楷体_GB2312" w:hAnsi="楷体_GB2312" w:eastAsia="楷体_GB2312" w:cs="楷体_GB2312"/>
          <w:bCs/>
          <w:color w:val="000000" w:themeColor="text1"/>
          <w:kern w:val="0"/>
          <w:sz w:val="32"/>
          <w:szCs w:val="32"/>
          <w14:textFill>
            <w14:solidFill>
              <w14:schemeClr w14:val="tx1"/>
            </w14:solidFill>
          </w14:textFill>
        </w:rPr>
        <w:t>安全生产教育培训落实情况的监督检查。</w:t>
      </w:r>
      <w:r>
        <w:rPr>
          <w:rFonts w:hint="eastAsia" w:ascii="仿宋" w:hAnsi="仿宋" w:eastAsia="仿宋" w:cs="仿宋"/>
          <w:color w:val="000000" w:themeColor="text1"/>
          <w:kern w:val="0"/>
          <w:sz w:val="32"/>
          <w:szCs w:val="32"/>
          <w14:textFill>
            <w14:solidFill>
              <w14:schemeClr w14:val="tx1"/>
            </w14:solidFill>
          </w14:textFill>
        </w:rPr>
        <w:t>金属熔融等企业主要负责人和安全生产管理人员应当经有关部门对其安全生产知识和管理能力考核合格；企业是否按要求对从业人员进行安全生产教育和培训。</w:t>
      </w:r>
    </w:p>
    <w:p w14:paraId="19E82D93">
      <w:pPr>
        <w:keepNext w:val="0"/>
        <w:keepLines w:val="0"/>
        <w:pageBreakBefore w:val="0"/>
        <w:widowControl w:val="0"/>
        <w:kinsoku/>
        <w:wordWrap/>
        <w:overflowPunct/>
        <w:topLinePunct w:val="0"/>
        <w:autoSpaceDE/>
        <w:autoSpaceDN/>
        <w:bidi w:val="0"/>
        <w:adjustRightInd/>
        <w:snapToGrid w:val="0"/>
        <w:spacing w:line="570" w:lineRule="exact"/>
        <w:ind w:firstLine="640" w:firstLineChars="200"/>
        <w:textAlignment w:val="auto"/>
        <w:rPr>
          <w:rFonts w:hint="eastAsia" w:ascii="仿宋" w:hAnsi="仿宋" w:eastAsia="仿宋" w:cs="仿宋"/>
          <w:color w:val="000000" w:themeColor="text1"/>
          <w:kern w:val="0"/>
          <w:sz w:val="32"/>
          <w:szCs w:val="32"/>
          <w14:textFill>
            <w14:solidFill>
              <w14:schemeClr w14:val="tx1"/>
            </w14:solidFill>
          </w14:textFill>
        </w:rPr>
      </w:pPr>
      <w:r>
        <w:rPr>
          <w:rFonts w:hint="eastAsia" w:ascii="楷体_GB2312" w:hAnsi="楷体_GB2312" w:eastAsia="楷体_GB2312" w:cs="楷体_GB2312"/>
          <w:bCs/>
          <w:color w:val="000000" w:themeColor="text1"/>
          <w:kern w:val="0"/>
          <w:sz w:val="32"/>
          <w:szCs w:val="32"/>
          <w:lang w:eastAsia="zh-CN"/>
          <w14:textFill>
            <w14:solidFill>
              <w14:schemeClr w14:val="tx1"/>
            </w14:solidFill>
          </w14:textFill>
        </w:rPr>
        <w:t>（</w:t>
      </w:r>
      <w:r>
        <w:rPr>
          <w:rFonts w:hint="eastAsia" w:ascii="楷体_GB2312" w:hAnsi="楷体_GB2312" w:eastAsia="楷体_GB2312" w:cs="楷体_GB2312"/>
          <w:bCs/>
          <w:color w:val="000000" w:themeColor="text1"/>
          <w:kern w:val="0"/>
          <w:sz w:val="32"/>
          <w:szCs w:val="32"/>
          <w:lang w:val="en-US" w:eastAsia="zh-CN"/>
          <w14:textFill>
            <w14:solidFill>
              <w14:schemeClr w14:val="tx1"/>
            </w14:solidFill>
          </w14:textFill>
        </w:rPr>
        <w:t>五</w:t>
      </w:r>
      <w:r>
        <w:rPr>
          <w:rFonts w:hint="eastAsia" w:ascii="楷体_GB2312" w:hAnsi="楷体_GB2312" w:eastAsia="楷体_GB2312" w:cs="楷体_GB2312"/>
          <w:bCs/>
          <w:color w:val="000000" w:themeColor="text1"/>
          <w:kern w:val="0"/>
          <w:sz w:val="32"/>
          <w:szCs w:val="32"/>
          <w:lang w:eastAsia="zh-CN"/>
          <w14:textFill>
            <w14:solidFill>
              <w14:schemeClr w14:val="tx1"/>
            </w14:solidFill>
          </w14:textFill>
        </w:rPr>
        <w:t>）</w:t>
      </w:r>
      <w:r>
        <w:rPr>
          <w:rFonts w:hint="eastAsia" w:ascii="楷体_GB2312" w:hAnsi="楷体_GB2312" w:eastAsia="楷体_GB2312" w:cs="楷体_GB2312"/>
          <w:bCs/>
          <w:color w:val="000000" w:themeColor="text1"/>
          <w:kern w:val="0"/>
          <w:sz w:val="32"/>
          <w:szCs w:val="32"/>
          <w14:textFill>
            <w14:solidFill>
              <w14:schemeClr w14:val="tx1"/>
            </w14:solidFill>
          </w14:textFill>
        </w:rPr>
        <w:t>现场作业安全管理落实情况的执法检查。</w:t>
      </w:r>
      <w:r>
        <w:rPr>
          <w:rFonts w:hint="eastAsia" w:ascii="仿宋" w:hAnsi="仿宋" w:eastAsia="仿宋" w:cs="仿宋"/>
          <w:color w:val="000000" w:themeColor="text1"/>
          <w:kern w:val="0"/>
          <w:sz w:val="32"/>
          <w:szCs w:val="32"/>
          <w14:textFill>
            <w14:solidFill>
              <w14:schemeClr w14:val="tx1"/>
            </w14:solidFill>
          </w14:textFill>
        </w:rPr>
        <w:t>抽查企业现场，企业是否存在严禁违章指挥、强令职工冒险作业现象；是否在有较大危险因素的生产经营场所和有关设施、设备上，设置明显的安全警示标志；从事涉爆粉尘、有限空间、吊装及国家有关规定明确的危险作业时，是否安排专门人员进行现场安全管理；企业是否将外包项目的安全生产统一协调、管理；是否为从业人员提供符合国家标准或者行业标准的劳动防护用品。</w:t>
      </w:r>
    </w:p>
    <w:p w14:paraId="4AA2AA2D">
      <w:pPr>
        <w:keepNext w:val="0"/>
        <w:keepLines w:val="0"/>
        <w:pageBreakBefore w:val="0"/>
        <w:widowControl w:val="0"/>
        <w:kinsoku/>
        <w:wordWrap/>
        <w:overflowPunct/>
        <w:topLinePunct w:val="0"/>
        <w:autoSpaceDE/>
        <w:autoSpaceDN/>
        <w:bidi w:val="0"/>
        <w:adjustRightInd/>
        <w:snapToGrid w:val="0"/>
        <w:spacing w:line="570" w:lineRule="exact"/>
        <w:ind w:firstLine="640" w:firstLineChars="200"/>
        <w:textAlignment w:val="auto"/>
        <w:rPr>
          <w:rFonts w:hint="eastAsia" w:ascii="仿宋" w:hAnsi="仿宋" w:eastAsia="仿宋" w:cs="仿宋"/>
          <w:color w:val="000000" w:themeColor="text1"/>
          <w:kern w:val="0"/>
          <w:sz w:val="32"/>
          <w:szCs w:val="32"/>
          <w14:textFill>
            <w14:solidFill>
              <w14:schemeClr w14:val="tx1"/>
            </w14:solidFill>
          </w14:textFill>
        </w:rPr>
      </w:pPr>
      <w:r>
        <w:rPr>
          <w:rFonts w:hint="eastAsia" w:ascii="楷体_GB2312" w:hAnsi="楷体_GB2312" w:eastAsia="楷体_GB2312" w:cs="楷体_GB2312"/>
          <w:bCs/>
          <w:color w:val="000000" w:themeColor="text1"/>
          <w:kern w:val="0"/>
          <w:sz w:val="32"/>
          <w:szCs w:val="32"/>
          <w:lang w:eastAsia="zh-CN"/>
          <w14:textFill>
            <w14:solidFill>
              <w14:schemeClr w14:val="tx1"/>
            </w14:solidFill>
          </w14:textFill>
        </w:rPr>
        <w:t>（</w:t>
      </w:r>
      <w:r>
        <w:rPr>
          <w:rFonts w:hint="eastAsia" w:ascii="楷体_GB2312" w:hAnsi="楷体_GB2312" w:eastAsia="楷体_GB2312" w:cs="楷体_GB2312"/>
          <w:bCs/>
          <w:color w:val="000000" w:themeColor="text1"/>
          <w:kern w:val="0"/>
          <w:sz w:val="32"/>
          <w:szCs w:val="32"/>
          <w:lang w:val="en-US" w:eastAsia="zh-CN"/>
          <w14:textFill>
            <w14:solidFill>
              <w14:schemeClr w14:val="tx1"/>
            </w14:solidFill>
          </w14:textFill>
        </w:rPr>
        <w:t>六</w:t>
      </w:r>
      <w:r>
        <w:rPr>
          <w:rFonts w:hint="eastAsia" w:ascii="楷体_GB2312" w:hAnsi="楷体_GB2312" w:eastAsia="楷体_GB2312" w:cs="楷体_GB2312"/>
          <w:bCs/>
          <w:color w:val="000000" w:themeColor="text1"/>
          <w:kern w:val="0"/>
          <w:sz w:val="32"/>
          <w:szCs w:val="32"/>
          <w:lang w:eastAsia="zh-CN"/>
          <w14:textFill>
            <w14:solidFill>
              <w14:schemeClr w14:val="tx1"/>
            </w14:solidFill>
          </w14:textFill>
        </w:rPr>
        <w:t>）</w:t>
      </w:r>
      <w:r>
        <w:rPr>
          <w:rFonts w:hint="eastAsia" w:ascii="楷体_GB2312" w:hAnsi="楷体_GB2312" w:eastAsia="楷体_GB2312" w:cs="楷体_GB2312"/>
          <w:bCs/>
          <w:color w:val="000000" w:themeColor="text1"/>
          <w:kern w:val="0"/>
          <w:sz w:val="32"/>
          <w:szCs w:val="32"/>
          <w14:textFill>
            <w14:solidFill>
              <w14:schemeClr w14:val="tx1"/>
            </w14:solidFill>
          </w14:textFill>
        </w:rPr>
        <w:t>安全生产应急管理落实情况的监督检查。</w:t>
      </w:r>
      <w:r>
        <w:rPr>
          <w:rFonts w:hint="eastAsia" w:ascii="仿宋" w:hAnsi="仿宋" w:eastAsia="仿宋" w:cs="仿宋"/>
          <w:color w:val="000000" w:themeColor="text1"/>
          <w:kern w:val="0"/>
          <w:sz w:val="32"/>
          <w:szCs w:val="32"/>
          <w14:textFill>
            <w14:solidFill>
              <w14:schemeClr w14:val="tx1"/>
            </w14:solidFill>
          </w14:textFill>
        </w:rPr>
        <w:t>是否组织制定并实施本单位事故应急预案，是否定期组织应急预案培训演练。重大危险源登记建档、定期检测、评估、监控和制定应急预案的情况。</w:t>
      </w:r>
    </w:p>
    <w:p w14:paraId="0308A756">
      <w:pPr>
        <w:keepNext w:val="0"/>
        <w:keepLines w:val="0"/>
        <w:pageBreakBefore w:val="0"/>
        <w:widowControl w:val="0"/>
        <w:kinsoku/>
        <w:wordWrap/>
        <w:overflowPunct/>
        <w:topLinePunct w:val="0"/>
        <w:autoSpaceDE/>
        <w:autoSpaceDN/>
        <w:bidi w:val="0"/>
        <w:adjustRightInd/>
        <w:snapToGrid w:val="0"/>
        <w:spacing w:line="570" w:lineRule="exact"/>
        <w:ind w:firstLine="640" w:firstLineChars="200"/>
        <w:textAlignment w:val="auto"/>
        <w:rPr>
          <w:rFonts w:hint="eastAsia" w:ascii="仿宋" w:hAnsi="仿宋" w:eastAsia="仿宋" w:cs="仿宋"/>
          <w:color w:val="000000" w:themeColor="text1"/>
          <w:kern w:val="0"/>
          <w:sz w:val="32"/>
          <w:szCs w:val="32"/>
          <w14:textFill>
            <w14:solidFill>
              <w14:schemeClr w14:val="tx1"/>
            </w14:solidFill>
          </w14:textFill>
        </w:rPr>
      </w:pPr>
      <w:r>
        <w:rPr>
          <w:rFonts w:hint="eastAsia" w:ascii="楷体_GB2312" w:hAnsi="楷体_GB2312" w:eastAsia="楷体_GB2312" w:cs="楷体_GB2312"/>
          <w:bCs/>
          <w:color w:val="000000" w:themeColor="text1"/>
          <w:kern w:val="0"/>
          <w:sz w:val="32"/>
          <w:szCs w:val="32"/>
          <w:lang w:eastAsia="zh-CN"/>
          <w14:textFill>
            <w14:solidFill>
              <w14:schemeClr w14:val="tx1"/>
            </w14:solidFill>
          </w14:textFill>
        </w:rPr>
        <w:t>（</w:t>
      </w:r>
      <w:r>
        <w:rPr>
          <w:rFonts w:hint="eastAsia" w:ascii="楷体_GB2312" w:hAnsi="楷体_GB2312" w:eastAsia="楷体_GB2312" w:cs="楷体_GB2312"/>
          <w:bCs/>
          <w:color w:val="000000" w:themeColor="text1"/>
          <w:kern w:val="0"/>
          <w:sz w:val="32"/>
          <w:szCs w:val="32"/>
          <w:lang w:val="en-US" w:eastAsia="zh-CN"/>
          <w14:textFill>
            <w14:solidFill>
              <w14:schemeClr w14:val="tx1"/>
            </w14:solidFill>
          </w14:textFill>
        </w:rPr>
        <w:t>七</w:t>
      </w:r>
      <w:r>
        <w:rPr>
          <w:rFonts w:hint="eastAsia" w:ascii="楷体_GB2312" w:hAnsi="楷体_GB2312" w:eastAsia="楷体_GB2312" w:cs="楷体_GB2312"/>
          <w:bCs/>
          <w:color w:val="000000" w:themeColor="text1"/>
          <w:kern w:val="0"/>
          <w:sz w:val="32"/>
          <w:szCs w:val="32"/>
          <w:lang w:eastAsia="zh-CN"/>
          <w14:textFill>
            <w14:solidFill>
              <w14:schemeClr w14:val="tx1"/>
            </w14:solidFill>
          </w14:textFill>
        </w:rPr>
        <w:t>）</w:t>
      </w:r>
      <w:r>
        <w:rPr>
          <w:rFonts w:hint="eastAsia" w:ascii="楷体_GB2312" w:hAnsi="楷体_GB2312" w:eastAsia="楷体_GB2312" w:cs="楷体_GB2312"/>
          <w:bCs/>
          <w:color w:val="000000" w:themeColor="text1"/>
          <w:kern w:val="0"/>
          <w:sz w:val="32"/>
          <w:szCs w:val="32"/>
          <w14:textFill>
            <w14:solidFill>
              <w14:schemeClr w14:val="tx1"/>
            </w14:solidFill>
          </w14:textFill>
        </w:rPr>
        <w:t>对企业取得许可后的监督检查。</w:t>
      </w:r>
      <w:r>
        <w:rPr>
          <w:rFonts w:hint="eastAsia" w:ascii="仿宋" w:hAnsi="仿宋" w:eastAsia="仿宋" w:cs="仿宋"/>
          <w:color w:val="000000" w:themeColor="text1"/>
          <w:kern w:val="0"/>
          <w:sz w:val="32"/>
          <w:szCs w:val="32"/>
          <w14:textFill>
            <w14:solidFill>
              <w14:schemeClr w14:val="tx1"/>
            </w14:solidFill>
          </w14:textFill>
        </w:rPr>
        <w:t>企业是否严格依照有关安全生产行政许可的范围、事项从事相关的生产经营活动；是否按照法定期限、条件办理行政许可延续、变更手续。</w:t>
      </w:r>
    </w:p>
    <w:p w14:paraId="4B7D636C">
      <w:pPr>
        <w:keepNext w:val="0"/>
        <w:keepLines w:val="0"/>
        <w:pageBreakBefore w:val="0"/>
        <w:widowControl w:val="0"/>
        <w:kinsoku/>
        <w:wordWrap/>
        <w:overflowPunct/>
        <w:topLinePunct w:val="0"/>
        <w:autoSpaceDE/>
        <w:autoSpaceDN/>
        <w:bidi w:val="0"/>
        <w:adjustRightInd/>
        <w:snapToGrid w:val="0"/>
        <w:spacing w:line="570" w:lineRule="exact"/>
        <w:ind w:firstLine="640" w:firstLineChars="200"/>
        <w:textAlignment w:val="auto"/>
        <w:rPr>
          <w:rFonts w:hint="eastAsia" w:ascii="仿宋" w:hAnsi="仿宋" w:eastAsia="仿宋" w:cs="仿宋"/>
          <w:color w:val="000000" w:themeColor="text1"/>
          <w:kern w:val="0"/>
          <w:sz w:val="32"/>
          <w:szCs w:val="32"/>
          <w14:textFill>
            <w14:solidFill>
              <w14:schemeClr w14:val="tx1"/>
            </w14:solidFill>
          </w14:textFill>
        </w:rPr>
      </w:pPr>
      <w:r>
        <w:rPr>
          <w:rFonts w:hint="eastAsia" w:ascii="楷体_GB2312" w:hAnsi="楷体_GB2312" w:eastAsia="楷体_GB2312" w:cs="楷体_GB2312"/>
          <w:bCs/>
          <w:color w:val="000000" w:themeColor="text1"/>
          <w:kern w:val="0"/>
          <w:sz w:val="32"/>
          <w:szCs w:val="32"/>
          <w:lang w:eastAsia="zh-CN"/>
          <w14:textFill>
            <w14:solidFill>
              <w14:schemeClr w14:val="tx1"/>
            </w14:solidFill>
          </w14:textFill>
        </w:rPr>
        <w:t>（</w:t>
      </w:r>
      <w:r>
        <w:rPr>
          <w:rFonts w:hint="eastAsia" w:ascii="楷体_GB2312" w:hAnsi="楷体_GB2312" w:eastAsia="楷体_GB2312" w:cs="楷体_GB2312"/>
          <w:bCs/>
          <w:color w:val="000000" w:themeColor="text1"/>
          <w:kern w:val="0"/>
          <w:sz w:val="32"/>
          <w:szCs w:val="32"/>
          <w:lang w:val="en-US" w:eastAsia="zh-CN"/>
          <w14:textFill>
            <w14:solidFill>
              <w14:schemeClr w14:val="tx1"/>
            </w14:solidFill>
          </w14:textFill>
        </w:rPr>
        <w:t>八</w:t>
      </w:r>
      <w:r>
        <w:rPr>
          <w:rFonts w:hint="eastAsia" w:ascii="楷体_GB2312" w:hAnsi="楷体_GB2312" w:eastAsia="楷体_GB2312" w:cs="楷体_GB2312"/>
          <w:bCs/>
          <w:color w:val="000000" w:themeColor="text1"/>
          <w:kern w:val="0"/>
          <w:sz w:val="32"/>
          <w:szCs w:val="32"/>
          <w:lang w:eastAsia="zh-CN"/>
          <w14:textFill>
            <w14:solidFill>
              <w14:schemeClr w14:val="tx1"/>
            </w14:solidFill>
          </w14:textFill>
        </w:rPr>
        <w:t>）</w:t>
      </w:r>
      <w:r>
        <w:rPr>
          <w:rFonts w:hint="eastAsia" w:ascii="楷体_GB2312" w:hAnsi="楷体_GB2312" w:eastAsia="楷体_GB2312" w:cs="楷体_GB2312"/>
          <w:bCs/>
          <w:color w:val="000000" w:themeColor="text1"/>
          <w:kern w:val="0"/>
          <w:sz w:val="32"/>
          <w:szCs w:val="32"/>
          <w14:textFill>
            <w14:solidFill>
              <w14:schemeClr w14:val="tx1"/>
            </w14:solidFill>
          </w14:textFill>
        </w:rPr>
        <w:t>重点领域专项治理落实情况的执法检查。</w:t>
      </w:r>
      <w:r>
        <w:rPr>
          <w:rFonts w:hint="eastAsia" w:ascii="仿宋" w:hAnsi="仿宋" w:eastAsia="仿宋" w:cs="仿宋"/>
          <w:color w:val="000000" w:themeColor="text1"/>
          <w:kern w:val="0"/>
          <w:sz w:val="32"/>
          <w:szCs w:val="32"/>
          <w14:textFill>
            <w14:solidFill>
              <w14:schemeClr w14:val="tx1"/>
            </w14:solidFill>
          </w14:textFill>
        </w:rPr>
        <w:t>抽查企业有限空间作业、粉尘防爆和涉氨制冷等是否落实专项治理相关措施。</w:t>
      </w:r>
    </w:p>
    <w:p w14:paraId="68165AE2">
      <w:pPr>
        <w:keepNext w:val="0"/>
        <w:keepLines w:val="0"/>
        <w:pageBreakBefore w:val="0"/>
        <w:widowControl w:val="0"/>
        <w:kinsoku/>
        <w:wordWrap/>
        <w:overflowPunct/>
        <w:topLinePunct w:val="0"/>
        <w:autoSpaceDE/>
        <w:autoSpaceDN/>
        <w:bidi w:val="0"/>
        <w:adjustRightInd/>
        <w:spacing w:line="570" w:lineRule="exact"/>
        <w:ind w:firstLine="640" w:firstLineChars="200"/>
        <w:textAlignment w:val="auto"/>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四、监管执法对象</w:t>
      </w:r>
    </w:p>
    <w:p w14:paraId="6CCEB643">
      <w:pPr>
        <w:keepNext w:val="0"/>
        <w:keepLines w:val="0"/>
        <w:pageBreakBefore w:val="0"/>
        <w:widowControl w:val="0"/>
        <w:kinsoku/>
        <w:wordWrap/>
        <w:overflowPunct/>
        <w:topLinePunct w:val="0"/>
        <w:autoSpaceDE/>
        <w:autoSpaceDN/>
        <w:bidi w:val="0"/>
        <w:adjustRightInd/>
        <w:spacing w:line="570" w:lineRule="exact"/>
        <w:ind w:firstLine="640" w:firstLineChars="200"/>
        <w:textAlignment w:val="auto"/>
        <w:rPr>
          <w:rFonts w:hint="eastAsia" w:ascii="楷体_GB2312" w:hAnsi="楷体_GB2312" w:eastAsia="楷体_GB2312" w:cs="楷体_GB2312"/>
          <w:bCs/>
          <w:color w:val="000000" w:themeColor="text1"/>
          <w:kern w:val="0"/>
          <w:sz w:val="32"/>
          <w:szCs w:val="32"/>
          <w14:textFill>
            <w14:solidFill>
              <w14:schemeClr w14:val="tx1"/>
            </w14:solidFill>
          </w14:textFill>
        </w:rPr>
      </w:pPr>
      <w:r>
        <w:rPr>
          <w:rFonts w:hint="eastAsia" w:ascii="楷体_GB2312" w:hAnsi="楷体_GB2312" w:eastAsia="楷体_GB2312" w:cs="楷体_GB2312"/>
          <w:bCs/>
          <w:color w:val="000000" w:themeColor="text1"/>
          <w:kern w:val="0"/>
          <w:sz w:val="32"/>
          <w:szCs w:val="32"/>
          <w14:textFill>
            <w14:solidFill>
              <w14:schemeClr w14:val="tx1"/>
            </w14:solidFill>
          </w14:textFill>
        </w:rPr>
        <w:t>（一）年度计划监管执法对象（10家）</w:t>
      </w:r>
    </w:p>
    <w:p w14:paraId="4E6A5CBC">
      <w:pPr>
        <w:keepNext w:val="0"/>
        <w:keepLines w:val="0"/>
        <w:pageBreakBefore w:val="0"/>
        <w:widowControl w:val="0"/>
        <w:kinsoku/>
        <w:wordWrap/>
        <w:overflowPunct/>
        <w:topLinePunct w:val="0"/>
        <w:autoSpaceDE/>
        <w:autoSpaceDN/>
        <w:bidi w:val="0"/>
        <w:adjustRightInd/>
        <w:snapToGrid w:val="0"/>
        <w:spacing w:line="570" w:lineRule="exact"/>
        <w:ind w:firstLine="640" w:firstLineChars="200"/>
        <w:textAlignment w:val="auto"/>
        <w:rPr>
          <w:rFonts w:hint="eastAsia" w:ascii="仿宋" w:hAnsi="仿宋" w:eastAsia="仿宋" w:cs="仿宋"/>
          <w:color w:val="000000" w:themeColor="text1"/>
          <w:kern w:val="0"/>
          <w:sz w:val="32"/>
          <w:szCs w:val="32"/>
          <w:lang w:eastAsia="zh-CN"/>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湖南省烟草公司益阳市公司、纳爱斯益阳有限公司</w:t>
      </w:r>
      <w:r>
        <w:rPr>
          <w:rFonts w:hint="eastAsia" w:ascii="仿宋" w:hAnsi="仿宋" w:eastAsia="仿宋" w:cs="仿宋"/>
          <w:color w:val="000000" w:themeColor="text1"/>
          <w:kern w:val="0"/>
          <w:sz w:val="32"/>
          <w:szCs w:val="32"/>
          <w:lang w:eastAsia="zh-CN"/>
          <w14:textFill>
            <w14:solidFill>
              <w14:schemeClr w14:val="tx1"/>
            </w14:solidFill>
          </w14:textFill>
        </w:rPr>
        <w:t>、</w:t>
      </w:r>
      <w:r>
        <w:rPr>
          <w:rFonts w:hint="eastAsia" w:ascii="仿宋" w:hAnsi="仿宋" w:eastAsia="仿宋" w:cs="仿宋"/>
          <w:color w:val="000000" w:themeColor="text1"/>
          <w:kern w:val="0"/>
          <w:sz w:val="32"/>
          <w:szCs w:val="32"/>
          <w:lang w:val="en-US" w:eastAsia="zh-CN"/>
          <w14:textFill>
            <w14:solidFill>
              <w14:schemeClr w14:val="tx1"/>
            </w14:solidFill>
          </w14:textFill>
        </w:rPr>
        <w:t>益阳市得利编织包装有限公司、</w:t>
      </w:r>
      <w:r>
        <w:rPr>
          <w:rFonts w:hint="eastAsia" w:ascii="仿宋" w:hAnsi="仿宋" w:eastAsia="仿宋" w:cs="仿宋"/>
          <w:color w:val="000000" w:themeColor="text1"/>
          <w:kern w:val="0"/>
          <w:sz w:val="32"/>
          <w:szCs w:val="32"/>
          <w:lang w:eastAsia="zh-CN"/>
          <w14:textFill>
            <w14:solidFill>
              <w14:schemeClr w14:val="tx1"/>
            </w14:solidFill>
          </w14:textFill>
        </w:rPr>
        <w:t>益阳市安源电子有限公司、湖南艾维家具制造有限公司、</w:t>
      </w:r>
      <w:r>
        <w:rPr>
          <w:rFonts w:hint="eastAsia" w:ascii="仿宋" w:hAnsi="仿宋" w:eastAsia="仿宋" w:cs="仿宋"/>
          <w:color w:val="000000" w:themeColor="text1"/>
          <w:kern w:val="0"/>
          <w:sz w:val="32"/>
          <w:szCs w:val="32"/>
          <w:lang w:val="en-US" w:eastAsia="zh-CN"/>
          <w14:textFill>
            <w14:solidFill>
              <w14:schemeClr w14:val="tx1"/>
            </w14:solidFill>
          </w14:textFill>
        </w:rPr>
        <w:t>湖南华昌锑业有限公司、湖南惠同新材料股份有限公司、湖南科严铝业有限公司、湖南中康鞋业有限公司、湖南瀚润新材料有限公司。</w:t>
      </w:r>
    </w:p>
    <w:p w14:paraId="43546FD8">
      <w:pPr>
        <w:keepNext w:val="0"/>
        <w:keepLines w:val="0"/>
        <w:pageBreakBefore w:val="0"/>
        <w:widowControl w:val="0"/>
        <w:kinsoku/>
        <w:wordWrap/>
        <w:overflowPunct/>
        <w:topLinePunct w:val="0"/>
        <w:autoSpaceDE/>
        <w:autoSpaceDN/>
        <w:bidi w:val="0"/>
        <w:adjustRightInd/>
        <w:spacing w:line="570" w:lineRule="exact"/>
        <w:ind w:firstLine="640" w:firstLineChars="200"/>
        <w:textAlignment w:val="auto"/>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五、执法方式和进度安排</w:t>
      </w:r>
    </w:p>
    <w:p w14:paraId="71C94DCD">
      <w:pPr>
        <w:keepNext w:val="0"/>
        <w:keepLines w:val="0"/>
        <w:pageBreakBefore w:val="0"/>
        <w:widowControl w:val="0"/>
        <w:kinsoku/>
        <w:wordWrap/>
        <w:overflowPunct/>
        <w:topLinePunct w:val="0"/>
        <w:autoSpaceDE/>
        <w:autoSpaceDN/>
        <w:bidi w:val="0"/>
        <w:adjustRightInd/>
        <w:snapToGrid w:val="0"/>
        <w:spacing w:line="570" w:lineRule="exact"/>
        <w:ind w:firstLine="640" w:firstLineChars="200"/>
        <w:textAlignment w:val="auto"/>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执法方式为直接执法、随机抽查等；对重点监管执法对象进行日常监管执法，每年执法检查不少于1次。根据省和市重点工作安排随机抽查全区工贸企业。</w:t>
      </w:r>
    </w:p>
    <w:p w14:paraId="30ECB56A">
      <w:pPr>
        <w:keepNext w:val="0"/>
        <w:keepLines w:val="0"/>
        <w:pageBreakBefore w:val="0"/>
        <w:widowControl w:val="0"/>
        <w:kinsoku/>
        <w:wordWrap/>
        <w:overflowPunct/>
        <w:topLinePunct w:val="0"/>
        <w:autoSpaceDE/>
        <w:autoSpaceDN/>
        <w:bidi w:val="0"/>
        <w:adjustRightInd/>
        <w:spacing w:line="570" w:lineRule="exact"/>
        <w:ind w:firstLine="640" w:firstLineChars="200"/>
        <w:textAlignment w:val="auto"/>
        <w:rPr>
          <w:rFonts w:hint="eastAsia" w:ascii="楷体_GB2312" w:hAnsi="楷体_GB2312" w:eastAsia="楷体_GB2312" w:cs="楷体_GB2312"/>
          <w:bCs/>
          <w:color w:val="000000" w:themeColor="text1"/>
          <w:kern w:val="0"/>
          <w:sz w:val="32"/>
          <w:szCs w:val="32"/>
          <w14:textFill>
            <w14:solidFill>
              <w14:schemeClr w14:val="tx1"/>
            </w14:solidFill>
          </w14:textFill>
        </w:rPr>
      </w:pPr>
      <w:r>
        <w:rPr>
          <w:rFonts w:hint="eastAsia" w:ascii="楷体_GB2312" w:hAnsi="楷体_GB2312" w:eastAsia="楷体_GB2312" w:cs="楷体_GB2312"/>
          <w:bCs/>
          <w:color w:val="000000" w:themeColor="text1"/>
          <w:kern w:val="0"/>
          <w:sz w:val="32"/>
          <w:szCs w:val="32"/>
          <w14:textFill>
            <w14:solidFill>
              <w14:schemeClr w14:val="tx1"/>
            </w14:solidFill>
          </w14:textFill>
        </w:rPr>
        <w:t>（一）直接执法安排</w:t>
      </w:r>
    </w:p>
    <w:p w14:paraId="08B4F1A6">
      <w:pPr>
        <w:keepNext w:val="0"/>
        <w:keepLines w:val="0"/>
        <w:pageBreakBefore w:val="0"/>
        <w:widowControl w:val="0"/>
        <w:kinsoku/>
        <w:wordWrap/>
        <w:overflowPunct/>
        <w:topLinePunct w:val="0"/>
        <w:autoSpaceDE/>
        <w:autoSpaceDN/>
        <w:bidi w:val="0"/>
        <w:adjustRightInd/>
        <w:snapToGrid w:val="0"/>
        <w:spacing w:line="570" w:lineRule="exact"/>
        <w:ind w:firstLine="640" w:firstLineChars="200"/>
        <w:textAlignment w:val="auto"/>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由工贸股执法人员组成执法</w:t>
      </w:r>
      <w:r>
        <w:rPr>
          <w:rFonts w:hint="eastAsia" w:ascii="仿宋" w:hAnsi="仿宋" w:eastAsia="仿宋" w:cs="仿宋"/>
          <w:color w:val="000000" w:themeColor="text1"/>
          <w:kern w:val="0"/>
          <w:sz w:val="32"/>
          <w:szCs w:val="32"/>
          <w:lang w:eastAsia="zh-CN"/>
          <w14:textFill>
            <w14:solidFill>
              <w14:schemeClr w14:val="tx1"/>
            </w14:solidFill>
          </w14:textFill>
        </w:rPr>
        <w:t>检查</w:t>
      </w:r>
      <w:r>
        <w:rPr>
          <w:rFonts w:hint="eastAsia" w:ascii="仿宋" w:hAnsi="仿宋" w:eastAsia="仿宋" w:cs="仿宋"/>
          <w:color w:val="000000" w:themeColor="text1"/>
          <w:kern w:val="0"/>
          <w:sz w:val="32"/>
          <w:szCs w:val="32"/>
          <w14:textFill>
            <w14:solidFill>
              <w14:schemeClr w14:val="tx1"/>
            </w14:solidFill>
          </w14:textFill>
        </w:rPr>
        <w:t>组，聘请相关专家或专业技术人员协助，对直接执法对象实施计划执法。</w:t>
      </w:r>
    </w:p>
    <w:p w14:paraId="03203162">
      <w:pPr>
        <w:keepNext w:val="0"/>
        <w:keepLines w:val="0"/>
        <w:pageBreakBefore w:val="0"/>
        <w:widowControl w:val="0"/>
        <w:kinsoku/>
        <w:wordWrap/>
        <w:overflowPunct/>
        <w:topLinePunct w:val="0"/>
        <w:autoSpaceDE/>
        <w:autoSpaceDN/>
        <w:bidi w:val="0"/>
        <w:adjustRightInd/>
        <w:snapToGrid w:val="0"/>
        <w:spacing w:line="570" w:lineRule="exact"/>
        <w:ind w:firstLine="640" w:firstLineChars="200"/>
        <w:textAlignment w:val="auto"/>
        <w:rPr>
          <w:rFonts w:hint="eastAsia" w:ascii="仿宋" w:hAnsi="仿宋" w:eastAsia="仿宋" w:cs="仿宋"/>
          <w:color w:val="000000" w:themeColor="text1"/>
          <w:kern w:val="0"/>
          <w:sz w:val="32"/>
          <w:szCs w:val="32"/>
          <w:lang w:eastAsia="zh-CN"/>
          <w14:textFill>
            <w14:solidFill>
              <w14:schemeClr w14:val="tx1"/>
            </w14:solidFill>
          </w14:textFill>
        </w:rPr>
      </w:pPr>
      <w:r>
        <w:rPr>
          <w:rFonts w:hint="eastAsia" w:ascii="仿宋" w:hAnsi="仿宋" w:eastAsia="仿宋" w:cs="仿宋"/>
          <w:color w:val="000000" w:themeColor="text1"/>
          <w:kern w:val="0"/>
          <w:sz w:val="32"/>
          <w:szCs w:val="32"/>
          <w:lang w:eastAsia="zh-CN"/>
          <w14:textFill>
            <w14:solidFill>
              <w14:schemeClr w14:val="tx1"/>
            </w14:solidFill>
          </w14:textFill>
        </w:rPr>
        <w:t>第一季度</w:t>
      </w:r>
      <w:r>
        <w:rPr>
          <w:rFonts w:hint="eastAsia" w:ascii="仿宋" w:hAnsi="仿宋" w:eastAsia="仿宋" w:cs="仿宋"/>
          <w:color w:val="000000" w:themeColor="text1"/>
          <w:kern w:val="0"/>
          <w:sz w:val="32"/>
          <w:szCs w:val="32"/>
          <w:lang w:val="en-US" w:eastAsia="zh-CN"/>
          <w14:textFill>
            <w14:solidFill>
              <w14:schemeClr w14:val="tx1"/>
            </w14:solidFill>
          </w14:textFill>
        </w:rPr>
        <w:t>(</w:t>
      </w:r>
      <w:r>
        <w:rPr>
          <w:rFonts w:hint="eastAsia" w:ascii="仿宋" w:hAnsi="仿宋" w:eastAsia="仿宋" w:cs="仿宋"/>
          <w:color w:val="000000" w:themeColor="text1"/>
          <w:kern w:val="0"/>
          <w:sz w:val="32"/>
          <w:szCs w:val="32"/>
          <w:lang w:eastAsia="zh-CN"/>
          <w14:textFill>
            <w14:solidFill>
              <w14:schemeClr w14:val="tx1"/>
            </w14:solidFill>
          </w14:textFill>
        </w:rPr>
        <w:t>共</w:t>
      </w:r>
      <w:r>
        <w:rPr>
          <w:rFonts w:hint="eastAsia" w:ascii="仿宋" w:hAnsi="仿宋" w:eastAsia="仿宋" w:cs="仿宋"/>
          <w:color w:val="000000" w:themeColor="text1"/>
          <w:kern w:val="0"/>
          <w:sz w:val="32"/>
          <w:szCs w:val="32"/>
          <w:lang w:val="en-US" w:eastAsia="zh-CN"/>
          <w14:textFill>
            <w14:solidFill>
              <w14:schemeClr w14:val="tx1"/>
            </w14:solidFill>
          </w14:textFill>
        </w:rPr>
        <w:t>2</w:t>
      </w:r>
      <w:r>
        <w:rPr>
          <w:rFonts w:hint="eastAsia" w:ascii="仿宋" w:hAnsi="仿宋" w:eastAsia="仿宋" w:cs="仿宋"/>
          <w:color w:val="000000" w:themeColor="text1"/>
          <w:kern w:val="0"/>
          <w:sz w:val="32"/>
          <w:szCs w:val="32"/>
          <w:lang w:eastAsia="zh-CN"/>
          <w14:textFill>
            <w14:solidFill>
              <w14:schemeClr w14:val="tx1"/>
            </w14:solidFill>
          </w14:textFill>
        </w:rPr>
        <w:t>家</w:t>
      </w:r>
      <w:r>
        <w:rPr>
          <w:rFonts w:hint="eastAsia" w:ascii="仿宋" w:hAnsi="仿宋" w:eastAsia="仿宋" w:cs="仿宋"/>
          <w:color w:val="000000" w:themeColor="text1"/>
          <w:kern w:val="0"/>
          <w:sz w:val="32"/>
          <w:szCs w:val="32"/>
          <w:lang w:val="en-US" w:eastAsia="zh-CN"/>
          <w14:textFill>
            <w14:solidFill>
              <w14:schemeClr w14:val="tx1"/>
            </w14:solidFill>
          </w14:textFill>
        </w:rPr>
        <w:t>):湖南省烟草公司益阳市公司、纳爱斯益阳有限公司</w:t>
      </w:r>
      <w:r>
        <w:rPr>
          <w:rFonts w:hint="eastAsia" w:ascii="仿宋" w:hAnsi="仿宋" w:eastAsia="仿宋" w:cs="仿宋"/>
          <w:color w:val="000000" w:themeColor="text1"/>
          <w:kern w:val="0"/>
          <w:sz w:val="32"/>
          <w:szCs w:val="32"/>
          <w:lang w:eastAsia="zh-CN"/>
          <w14:textFill>
            <w14:solidFill>
              <w14:schemeClr w14:val="tx1"/>
            </w14:solidFill>
          </w14:textFill>
        </w:rPr>
        <w:t>，</w:t>
      </w:r>
      <w:r>
        <w:rPr>
          <w:rFonts w:hint="eastAsia" w:ascii="仿宋" w:hAnsi="仿宋" w:eastAsia="仿宋" w:cs="仿宋"/>
          <w:color w:val="000000" w:themeColor="text1"/>
          <w:kern w:val="0"/>
          <w:sz w:val="32"/>
          <w:szCs w:val="32"/>
          <w14:textFill>
            <w14:solidFill>
              <w14:schemeClr w14:val="tx1"/>
            </w14:solidFill>
          </w14:textFill>
        </w:rPr>
        <w:t>直接进行安全监管执法，并按照相关规定下达执法文书限期组织复查。</w:t>
      </w:r>
    </w:p>
    <w:p w14:paraId="26562E2B">
      <w:pPr>
        <w:keepNext w:val="0"/>
        <w:keepLines w:val="0"/>
        <w:pageBreakBefore w:val="0"/>
        <w:widowControl w:val="0"/>
        <w:kinsoku/>
        <w:wordWrap/>
        <w:overflowPunct/>
        <w:topLinePunct w:val="0"/>
        <w:autoSpaceDE/>
        <w:autoSpaceDN/>
        <w:bidi w:val="0"/>
        <w:adjustRightInd/>
        <w:snapToGrid w:val="0"/>
        <w:spacing w:line="570" w:lineRule="exact"/>
        <w:ind w:firstLine="640" w:firstLineChars="200"/>
        <w:textAlignment w:val="auto"/>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第二季度</w:t>
      </w:r>
      <w:r>
        <w:rPr>
          <w:rFonts w:hint="eastAsia" w:ascii="仿宋" w:hAnsi="仿宋" w:eastAsia="仿宋" w:cs="仿宋"/>
          <w:color w:val="000000" w:themeColor="text1"/>
          <w:kern w:val="0"/>
          <w:sz w:val="32"/>
          <w:szCs w:val="32"/>
          <w:lang w:val="en-US" w:eastAsia="zh-CN"/>
          <w14:textFill>
            <w14:solidFill>
              <w14:schemeClr w14:val="tx1"/>
            </w14:solidFill>
          </w14:textFill>
        </w:rPr>
        <w:t>(</w:t>
      </w:r>
      <w:r>
        <w:rPr>
          <w:rFonts w:hint="eastAsia" w:ascii="仿宋" w:hAnsi="仿宋" w:eastAsia="仿宋" w:cs="仿宋"/>
          <w:color w:val="000000" w:themeColor="text1"/>
          <w:kern w:val="0"/>
          <w:sz w:val="32"/>
          <w:szCs w:val="32"/>
          <w14:textFill>
            <w14:solidFill>
              <w14:schemeClr w14:val="tx1"/>
            </w14:solidFill>
          </w14:textFill>
        </w:rPr>
        <w:t>共</w:t>
      </w:r>
      <w:r>
        <w:rPr>
          <w:rFonts w:hint="eastAsia" w:ascii="仿宋" w:hAnsi="仿宋" w:eastAsia="仿宋" w:cs="仿宋"/>
          <w:color w:val="000000" w:themeColor="text1"/>
          <w:kern w:val="0"/>
          <w:sz w:val="32"/>
          <w:szCs w:val="32"/>
          <w:lang w:val="en-US" w:eastAsia="zh-CN"/>
          <w14:textFill>
            <w14:solidFill>
              <w14:schemeClr w14:val="tx1"/>
            </w14:solidFill>
          </w14:textFill>
        </w:rPr>
        <w:t>3</w:t>
      </w:r>
      <w:r>
        <w:rPr>
          <w:rFonts w:hint="eastAsia" w:ascii="仿宋" w:hAnsi="仿宋" w:eastAsia="仿宋" w:cs="仿宋"/>
          <w:color w:val="000000" w:themeColor="text1"/>
          <w:kern w:val="0"/>
          <w:sz w:val="32"/>
          <w:szCs w:val="32"/>
          <w14:textFill>
            <w14:solidFill>
              <w14:schemeClr w14:val="tx1"/>
            </w14:solidFill>
          </w14:textFill>
        </w:rPr>
        <w:t>家</w:t>
      </w:r>
      <w:r>
        <w:rPr>
          <w:rFonts w:hint="eastAsia" w:ascii="仿宋" w:hAnsi="仿宋" w:eastAsia="仿宋" w:cs="仿宋"/>
          <w:color w:val="000000" w:themeColor="text1"/>
          <w:kern w:val="0"/>
          <w:sz w:val="32"/>
          <w:szCs w:val="32"/>
          <w:lang w:val="en-US" w:eastAsia="zh-CN"/>
          <w14:textFill>
            <w14:solidFill>
              <w14:schemeClr w14:val="tx1"/>
            </w14:solidFill>
          </w14:textFill>
        </w:rPr>
        <w:t>):益阳市得利编织包装有限公司、</w:t>
      </w:r>
      <w:r>
        <w:rPr>
          <w:rFonts w:hint="eastAsia" w:ascii="仿宋" w:hAnsi="仿宋" w:eastAsia="仿宋" w:cs="仿宋"/>
          <w:color w:val="000000" w:themeColor="text1"/>
          <w:kern w:val="0"/>
          <w:sz w:val="32"/>
          <w:szCs w:val="32"/>
          <w14:textFill>
            <w14:solidFill>
              <w14:schemeClr w14:val="tx1"/>
            </w14:solidFill>
          </w14:textFill>
        </w:rPr>
        <w:t>益阳市安源电子有限公司</w:t>
      </w:r>
      <w:r>
        <w:rPr>
          <w:rFonts w:hint="eastAsia" w:ascii="仿宋" w:hAnsi="仿宋" w:eastAsia="仿宋" w:cs="仿宋"/>
          <w:color w:val="000000" w:themeColor="text1"/>
          <w:kern w:val="0"/>
          <w:sz w:val="32"/>
          <w:szCs w:val="32"/>
          <w:lang w:eastAsia="zh-CN"/>
          <w14:textFill>
            <w14:solidFill>
              <w14:schemeClr w14:val="tx1"/>
            </w14:solidFill>
          </w14:textFill>
        </w:rPr>
        <w:t>、湖南艾维家具制造有限公司，</w:t>
      </w:r>
      <w:r>
        <w:rPr>
          <w:rFonts w:hint="eastAsia" w:ascii="仿宋" w:hAnsi="仿宋" w:eastAsia="仿宋" w:cs="仿宋"/>
          <w:color w:val="000000" w:themeColor="text1"/>
          <w:kern w:val="0"/>
          <w:sz w:val="32"/>
          <w:szCs w:val="32"/>
          <w14:textFill>
            <w14:solidFill>
              <w14:schemeClr w14:val="tx1"/>
            </w14:solidFill>
          </w14:textFill>
        </w:rPr>
        <w:t>直接进行安全监管执法，并按照相关规定下达执法文书限期组织复查。</w:t>
      </w:r>
    </w:p>
    <w:p w14:paraId="0A3E9512">
      <w:pPr>
        <w:keepNext w:val="0"/>
        <w:keepLines w:val="0"/>
        <w:pageBreakBefore w:val="0"/>
        <w:widowControl w:val="0"/>
        <w:kinsoku/>
        <w:wordWrap/>
        <w:overflowPunct/>
        <w:topLinePunct w:val="0"/>
        <w:autoSpaceDE/>
        <w:autoSpaceDN/>
        <w:bidi w:val="0"/>
        <w:adjustRightInd/>
        <w:snapToGrid w:val="0"/>
        <w:spacing w:line="570" w:lineRule="exact"/>
        <w:ind w:firstLine="640" w:firstLineChars="200"/>
        <w:textAlignment w:val="auto"/>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第三季度</w:t>
      </w:r>
      <w:r>
        <w:rPr>
          <w:rFonts w:hint="eastAsia" w:ascii="仿宋" w:hAnsi="仿宋" w:eastAsia="仿宋" w:cs="仿宋"/>
          <w:color w:val="000000" w:themeColor="text1"/>
          <w:kern w:val="0"/>
          <w:sz w:val="32"/>
          <w:szCs w:val="32"/>
          <w:lang w:val="en-US" w:eastAsia="zh-CN"/>
          <w14:textFill>
            <w14:solidFill>
              <w14:schemeClr w14:val="tx1"/>
            </w14:solidFill>
          </w14:textFill>
        </w:rPr>
        <w:t>(</w:t>
      </w:r>
      <w:r>
        <w:rPr>
          <w:rFonts w:hint="eastAsia" w:ascii="仿宋" w:hAnsi="仿宋" w:eastAsia="仿宋" w:cs="仿宋"/>
          <w:color w:val="000000" w:themeColor="text1"/>
          <w:kern w:val="0"/>
          <w:sz w:val="32"/>
          <w:szCs w:val="32"/>
          <w14:textFill>
            <w14:solidFill>
              <w14:schemeClr w14:val="tx1"/>
            </w14:solidFill>
          </w14:textFill>
        </w:rPr>
        <w:t>共</w:t>
      </w:r>
      <w:r>
        <w:rPr>
          <w:rFonts w:hint="eastAsia" w:ascii="仿宋" w:hAnsi="仿宋" w:eastAsia="仿宋" w:cs="仿宋"/>
          <w:color w:val="000000" w:themeColor="text1"/>
          <w:kern w:val="0"/>
          <w:sz w:val="32"/>
          <w:szCs w:val="32"/>
          <w:lang w:val="en-US" w:eastAsia="zh-CN"/>
          <w14:textFill>
            <w14:solidFill>
              <w14:schemeClr w14:val="tx1"/>
            </w14:solidFill>
          </w14:textFill>
        </w:rPr>
        <w:t>2</w:t>
      </w:r>
      <w:r>
        <w:rPr>
          <w:rFonts w:hint="eastAsia" w:ascii="仿宋" w:hAnsi="仿宋" w:eastAsia="仿宋" w:cs="仿宋"/>
          <w:color w:val="000000" w:themeColor="text1"/>
          <w:kern w:val="0"/>
          <w:sz w:val="32"/>
          <w:szCs w:val="32"/>
          <w14:textFill>
            <w14:solidFill>
              <w14:schemeClr w14:val="tx1"/>
            </w14:solidFill>
          </w14:textFill>
        </w:rPr>
        <w:t>家</w:t>
      </w:r>
      <w:r>
        <w:rPr>
          <w:rFonts w:hint="eastAsia" w:ascii="仿宋" w:hAnsi="仿宋" w:eastAsia="仿宋" w:cs="仿宋"/>
          <w:color w:val="000000" w:themeColor="text1"/>
          <w:kern w:val="0"/>
          <w:sz w:val="32"/>
          <w:szCs w:val="32"/>
          <w:lang w:val="en-US" w:eastAsia="zh-CN"/>
          <w14:textFill>
            <w14:solidFill>
              <w14:schemeClr w14:val="tx1"/>
            </w14:solidFill>
          </w14:textFill>
        </w:rPr>
        <w:t>):湖南华昌锑业有限公司、湖南惠同新材料股份有限公司</w:t>
      </w:r>
      <w:r>
        <w:rPr>
          <w:rFonts w:hint="eastAsia" w:ascii="仿宋" w:hAnsi="仿宋" w:eastAsia="仿宋" w:cs="仿宋"/>
          <w:color w:val="000000" w:themeColor="text1"/>
          <w:kern w:val="0"/>
          <w:sz w:val="32"/>
          <w:szCs w:val="32"/>
          <w14:textFill>
            <w14:solidFill>
              <w14:schemeClr w14:val="tx1"/>
            </w14:solidFill>
          </w14:textFill>
        </w:rPr>
        <w:t>，直接进行安全监管执法，并按照相关规定下达执法文书限期组织复查。</w:t>
      </w:r>
    </w:p>
    <w:p w14:paraId="0698AC73">
      <w:pPr>
        <w:keepNext w:val="0"/>
        <w:keepLines w:val="0"/>
        <w:pageBreakBefore w:val="0"/>
        <w:widowControl w:val="0"/>
        <w:kinsoku/>
        <w:wordWrap/>
        <w:overflowPunct/>
        <w:topLinePunct w:val="0"/>
        <w:autoSpaceDE/>
        <w:autoSpaceDN/>
        <w:bidi w:val="0"/>
        <w:adjustRightInd/>
        <w:snapToGrid w:val="0"/>
        <w:spacing w:line="570" w:lineRule="exact"/>
        <w:ind w:firstLine="640" w:firstLineChars="200"/>
        <w:textAlignment w:val="auto"/>
        <w:rPr>
          <w:rFonts w:hint="eastAsia" w:ascii="仿宋" w:hAnsi="仿宋" w:eastAsia="仿宋" w:cs="仿宋"/>
          <w:color w:val="000000" w:themeColor="text1"/>
          <w:kern w:val="0"/>
          <w:sz w:val="32"/>
          <w:szCs w:val="32"/>
          <w:lang w:eastAsia="zh-CN"/>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第四季度</w:t>
      </w:r>
      <w:r>
        <w:rPr>
          <w:rFonts w:hint="eastAsia" w:ascii="仿宋" w:hAnsi="仿宋" w:eastAsia="仿宋" w:cs="仿宋"/>
          <w:color w:val="000000" w:themeColor="text1"/>
          <w:kern w:val="0"/>
          <w:sz w:val="32"/>
          <w:szCs w:val="32"/>
          <w:lang w:val="en-US" w:eastAsia="zh-CN"/>
          <w14:textFill>
            <w14:solidFill>
              <w14:schemeClr w14:val="tx1"/>
            </w14:solidFill>
          </w14:textFill>
        </w:rPr>
        <w:t>(</w:t>
      </w:r>
      <w:r>
        <w:rPr>
          <w:rFonts w:hint="eastAsia" w:ascii="仿宋" w:hAnsi="仿宋" w:eastAsia="仿宋" w:cs="仿宋"/>
          <w:color w:val="000000" w:themeColor="text1"/>
          <w:kern w:val="0"/>
          <w:sz w:val="32"/>
          <w:szCs w:val="32"/>
          <w14:textFill>
            <w14:solidFill>
              <w14:schemeClr w14:val="tx1"/>
            </w14:solidFill>
          </w14:textFill>
        </w:rPr>
        <w:t>共</w:t>
      </w:r>
      <w:r>
        <w:rPr>
          <w:rFonts w:hint="eastAsia" w:ascii="仿宋" w:hAnsi="仿宋" w:eastAsia="仿宋" w:cs="仿宋"/>
          <w:color w:val="000000" w:themeColor="text1"/>
          <w:kern w:val="0"/>
          <w:sz w:val="32"/>
          <w:szCs w:val="32"/>
          <w:lang w:val="en-US" w:eastAsia="zh-CN"/>
          <w14:textFill>
            <w14:solidFill>
              <w14:schemeClr w14:val="tx1"/>
            </w14:solidFill>
          </w14:textFill>
        </w:rPr>
        <w:t>3</w:t>
      </w:r>
      <w:r>
        <w:rPr>
          <w:rFonts w:hint="eastAsia" w:ascii="仿宋" w:hAnsi="仿宋" w:eastAsia="仿宋" w:cs="仿宋"/>
          <w:color w:val="000000" w:themeColor="text1"/>
          <w:kern w:val="0"/>
          <w:sz w:val="32"/>
          <w:szCs w:val="32"/>
          <w14:textFill>
            <w14:solidFill>
              <w14:schemeClr w14:val="tx1"/>
            </w14:solidFill>
          </w14:textFill>
        </w:rPr>
        <w:t>家</w:t>
      </w:r>
      <w:r>
        <w:rPr>
          <w:rFonts w:hint="eastAsia" w:ascii="仿宋" w:hAnsi="仿宋" w:eastAsia="仿宋" w:cs="仿宋"/>
          <w:color w:val="000000" w:themeColor="text1"/>
          <w:kern w:val="0"/>
          <w:sz w:val="32"/>
          <w:szCs w:val="32"/>
          <w:lang w:val="en-US" w:eastAsia="zh-CN"/>
          <w14:textFill>
            <w14:solidFill>
              <w14:schemeClr w14:val="tx1"/>
            </w14:solidFill>
          </w14:textFill>
        </w:rPr>
        <w:t>):湖南科严铝业有限公司、湖南中康鞋业有限公司、湖南瀚润新材料有限公司</w:t>
      </w:r>
      <w:r>
        <w:rPr>
          <w:rFonts w:hint="eastAsia" w:ascii="仿宋" w:hAnsi="仿宋" w:eastAsia="仿宋" w:cs="仿宋"/>
          <w:color w:val="000000" w:themeColor="text1"/>
          <w:kern w:val="0"/>
          <w:sz w:val="32"/>
          <w:szCs w:val="32"/>
          <w14:textFill>
            <w14:solidFill>
              <w14:schemeClr w14:val="tx1"/>
            </w14:solidFill>
          </w14:textFill>
        </w:rPr>
        <w:t>，直接进行安全监管执法，并按照相关规定下达执法文书限期组织复查。</w:t>
      </w:r>
    </w:p>
    <w:p w14:paraId="0AB0EED6">
      <w:pPr>
        <w:keepNext w:val="0"/>
        <w:keepLines w:val="0"/>
        <w:pageBreakBefore w:val="0"/>
        <w:widowControl w:val="0"/>
        <w:kinsoku/>
        <w:wordWrap/>
        <w:overflowPunct/>
        <w:topLinePunct w:val="0"/>
        <w:autoSpaceDE/>
        <w:autoSpaceDN/>
        <w:bidi w:val="0"/>
        <w:adjustRightInd/>
        <w:spacing w:line="570" w:lineRule="exact"/>
        <w:ind w:firstLine="640" w:firstLineChars="200"/>
        <w:textAlignment w:val="auto"/>
        <w:rPr>
          <w:rFonts w:hint="eastAsia" w:ascii="楷体_GB2312" w:hAnsi="楷体_GB2312" w:eastAsia="楷体_GB2312" w:cs="楷体_GB2312"/>
          <w:bCs/>
          <w:color w:val="000000" w:themeColor="text1"/>
          <w:kern w:val="0"/>
          <w:sz w:val="32"/>
          <w:szCs w:val="32"/>
          <w14:textFill>
            <w14:solidFill>
              <w14:schemeClr w14:val="tx1"/>
            </w14:solidFill>
          </w14:textFill>
        </w:rPr>
      </w:pPr>
      <w:r>
        <w:rPr>
          <w:rFonts w:hint="eastAsia" w:ascii="楷体_GB2312" w:hAnsi="楷体_GB2312" w:eastAsia="楷体_GB2312" w:cs="楷体_GB2312"/>
          <w:bCs/>
          <w:color w:val="000000" w:themeColor="text1"/>
          <w:kern w:val="0"/>
          <w:sz w:val="32"/>
          <w:szCs w:val="32"/>
          <w14:textFill>
            <w14:solidFill>
              <w14:schemeClr w14:val="tx1"/>
            </w14:solidFill>
          </w14:textFill>
        </w:rPr>
        <w:t>（二）</w:t>
      </w:r>
      <w:r>
        <w:rPr>
          <w:rFonts w:hint="eastAsia" w:ascii="楷体_GB2312" w:hAnsi="楷体_GB2312" w:eastAsia="楷体_GB2312" w:cs="楷体_GB2312"/>
          <w:bCs/>
          <w:color w:val="000000" w:themeColor="text1"/>
          <w:kern w:val="0"/>
          <w:sz w:val="32"/>
          <w:szCs w:val="32"/>
          <w:lang w:eastAsia="zh-CN"/>
          <w14:textFill>
            <w14:solidFill>
              <w14:schemeClr w14:val="tx1"/>
            </w14:solidFill>
          </w14:textFill>
        </w:rPr>
        <w:t>“双随机一公开”</w:t>
      </w:r>
      <w:r>
        <w:rPr>
          <w:rFonts w:hint="eastAsia" w:ascii="楷体_GB2312" w:hAnsi="楷体_GB2312" w:eastAsia="楷体_GB2312" w:cs="楷体_GB2312"/>
          <w:bCs/>
          <w:color w:val="000000" w:themeColor="text1"/>
          <w:kern w:val="0"/>
          <w:sz w:val="32"/>
          <w:szCs w:val="32"/>
          <w14:textFill>
            <w14:solidFill>
              <w14:schemeClr w14:val="tx1"/>
            </w14:solidFill>
          </w14:textFill>
        </w:rPr>
        <w:t>随机抽查安排</w:t>
      </w:r>
    </w:p>
    <w:p w14:paraId="3F22FAE7">
      <w:pPr>
        <w:keepNext w:val="0"/>
        <w:keepLines w:val="0"/>
        <w:pageBreakBefore w:val="0"/>
        <w:widowControl w:val="0"/>
        <w:kinsoku/>
        <w:wordWrap/>
        <w:overflowPunct/>
        <w:topLinePunct w:val="0"/>
        <w:autoSpaceDE/>
        <w:autoSpaceDN/>
        <w:bidi w:val="0"/>
        <w:adjustRightInd/>
        <w:snapToGrid w:val="0"/>
        <w:spacing w:line="570" w:lineRule="exact"/>
        <w:ind w:firstLine="640" w:firstLineChars="200"/>
        <w:textAlignment w:val="auto"/>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随机抽查安排根据上级有关工作需要和局领导确定，执法对象由</w:t>
      </w:r>
      <w:r>
        <w:rPr>
          <w:rFonts w:hint="eastAsia" w:ascii="仿宋" w:hAnsi="仿宋" w:eastAsia="仿宋" w:cs="仿宋"/>
          <w:color w:val="000000" w:themeColor="text1"/>
          <w:kern w:val="0"/>
          <w:sz w:val="32"/>
          <w:szCs w:val="32"/>
          <w:lang w:eastAsia="zh-CN"/>
          <w14:textFill>
            <w14:solidFill>
              <w14:schemeClr w14:val="tx1"/>
            </w14:solidFill>
          </w14:textFill>
        </w:rPr>
        <w:t>局机关</w:t>
      </w:r>
      <w:r>
        <w:rPr>
          <w:rFonts w:hint="eastAsia" w:ascii="仿宋" w:hAnsi="仿宋" w:eastAsia="仿宋" w:cs="仿宋"/>
          <w:color w:val="000000" w:themeColor="text1"/>
          <w:kern w:val="0"/>
          <w:sz w:val="32"/>
          <w:szCs w:val="32"/>
          <w14:textFill>
            <w14:solidFill>
              <w14:schemeClr w14:val="tx1"/>
            </w14:solidFill>
          </w14:textFill>
        </w:rPr>
        <w:t>抽签随机决定。</w:t>
      </w:r>
    </w:p>
    <w:p w14:paraId="5F3540A4">
      <w:pPr>
        <w:rPr>
          <w:rFonts w:hint="eastAsia" w:ascii="黑体" w:hAnsi="黑体" w:eastAsia="黑体" w:cs="黑体"/>
          <w:color w:val="000000" w:themeColor="text1"/>
          <w:sz w:val="32"/>
          <w:szCs w:val="32"/>
          <w:lang w:val="zh-CN"/>
          <w14:textFill>
            <w14:solidFill>
              <w14:schemeClr w14:val="tx1"/>
            </w14:solidFill>
          </w14:textFill>
        </w:rPr>
      </w:pPr>
      <w:r>
        <w:rPr>
          <w:rFonts w:hint="eastAsia" w:ascii="黑体" w:hAnsi="黑体" w:eastAsia="黑体" w:cs="黑体"/>
          <w:color w:val="000000" w:themeColor="text1"/>
          <w:sz w:val="32"/>
          <w:szCs w:val="32"/>
          <w:lang w:val="zh-CN"/>
          <w14:textFill>
            <w14:solidFill>
              <w14:schemeClr w14:val="tx1"/>
            </w14:solidFill>
          </w14:textFill>
        </w:rPr>
        <w:br w:type="page"/>
      </w:r>
    </w:p>
    <w:p w14:paraId="72C2E60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s="黑体"/>
          <w:color w:val="000000" w:themeColor="text1"/>
          <w:sz w:val="32"/>
          <w:szCs w:val="32"/>
          <w:lang w:val="en-US" w:eastAsia="zh-CN"/>
          <w14:textFill>
            <w14:solidFill>
              <w14:schemeClr w14:val="tx1"/>
            </w14:solidFill>
          </w14:textFill>
        </w:rPr>
      </w:pPr>
      <w:r>
        <w:rPr>
          <w:rFonts w:hint="eastAsia" w:ascii="黑体" w:hAnsi="黑体" w:eastAsia="黑体" w:cs="黑体"/>
          <w:color w:val="000000" w:themeColor="text1"/>
          <w:sz w:val="32"/>
          <w:szCs w:val="32"/>
          <w:lang w:val="zh-CN"/>
          <w14:textFill>
            <w14:solidFill>
              <w14:schemeClr w14:val="tx1"/>
            </w14:solidFill>
          </w14:textFill>
        </w:rPr>
        <w:t>附件</w:t>
      </w:r>
      <w:r>
        <w:rPr>
          <w:rFonts w:hint="eastAsia" w:ascii="黑体" w:hAnsi="黑体" w:eastAsia="黑体" w:cs="黑体"/>
          <w:color w:val="000000" w:themeColor="text1"/>
          <w:sz w:val="32"/>
          <w:szCs w:val="32"/>
          <w:lang w:val="en-US" w:eastAsia="zh-CN"/>
          <w14:textFill>
            <w14:solidFill>
              <w14:schemeClr w14:val="tx1"/>
            </w14:solidFill>
          </w14:textFill>
        </w:rPr>
        <w:t>1-3</w:t>
      </w:r>
    </w:p>
    <w:p w14:paraId="079901C0">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b w:val="0"/>
          <w:bCs w:val="0"/>
          <w:color w:val="000000" w:themeColor="text1"/>
          <w:sz w:val="44"/>
          <w:szCs w:val="44"/>
          <w:lang w:val="zh-CN"/>
          <w14:textFill>
            <w14:solidFill>
              <w14:schemeClr w14:val="tx1"/>
            </w14:solidFill>
          </w14:textFill>
        </w:rPr>
      </w:pPr>
    </w:p>
    <w:p w14:paraId="70878146">
      <w:pPr>
        <w:keepNext w:val="0"/>
        <w:keepLines w:val="0"/>
        <w:pageBreakBefore w:val="0"/>
        <w:kinsoku/>
        <w:wordWrap/>
        <w:overflowPunct/>
        <w:topLinePunct w:val="0"/>
        <w:autoSpaceDE/>
        <w:autoSpaceDN/>
        <w:bidi w:val="0"/>
        <w:spacing w:line="68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b w:val="0"/>
          <w:bCs w:val="0"/>
          <w:color w:val="000000" w:themeColor="text1"/>
          <w:sz w:val="44"/>
          <w:szCs w:val="44"/>
          <w:lang w:val="zh-CN"/>
          <w14:textFill>
            <w14:solidFill>
              <w14:schemeClr w14:val="tx1"/>
            </w14:solidFill>
          </w14:textFill>
        </w:rPr>
      </w:pPr>
      <w:r>
        <w:rPr>
          <w:rFonts w:hint="eastAsia" w:ascii="方正小标宋简体" w:hAnsi="方正小标宋简体" w:eastAsia="方正小标宋简体" w:cs="方正小标宋简体"/>
          <w:b w:val="0"/>
          <w:bCs w:val="0"/>
          <w:color w:val="000000" w:themeColor="text1"/>
          <w:sz w:val="44"/>
          <w:szCs w:val="44"/>
          <w:lang w:val="zh-CN"/>
          <w14:textFill>
            <w14:solidFill>
              <w14:schemeClr w14:val="tx1"/>
            </w14:solidFill>
          </w14:textFill>
        </w:rPr>
        <w:t>202</w:t>
      </w:r>
      <w:r>
        <w:rPr>
          <w:rFonts w:hint="eastAsia" w:ascii="方正小标宋简体" w:hAnsi="方正小标宋简体" w:eastAsia="方正小标宋简体" w:cs="方正小标宋简体"/>
          <w:b w:val="0"/>
          <w:bCs w:val="0"/>
          <w:color w:val="000000" w:themeColor="text1"/>
          <w:sz w:val="44"/>
          <w:szCs w:val="44"/>
          <w:lang w:val="en-US" w:eastAsia="zh-CN"/>
          <w14:textFill>
            <w14:solidFill>
              <w14:schemeClr w14:val="tx1"/>
            </w14:solidFill>
          </w14:textFill>
        </w:rPr>
        <w:t>5</w:t>
      </w:r>
      <w:r>
        <w:rPr>
          <w:rFonts w:hint="eastAsia" w:ascii="方正小标宋简体" w:hAnsi="方正小标宋简体" w:eastAsia="方正小标宋简体" w:cs="方正小标宋简体"/>
          <w:b w:val="0"/>
          <w:bCs w:val="0"/>
          <w:color w:val="000000" w:themeColor="text1"/>
          <w:sz w:val="44"/>
          <w:szCs w:val="44"/>
          <w:lang w:val="zh-CN"/>
          <w14:textFill>
            <w14:solidFill>
              <w14:schemeClr w14:val="tx1"/>
            </w14:solidFill>
          </w14:textFill>
        </w:rPr>
        <w:t>年</w:t>
      </w:r>
      <w:r>
        <w:rPr>
          <w:rFonts w:hint="eastAsia" w:ascii="方正小标宋简体" w:hAnsi="方正小标宋简体" w:eastAsia="方正小标宋简体" w:cs="方正小标宋简体"/>
          <w:b w:val="0"/>
          <w:bCs w:val="0"/>
          <w:color w:val="000000" w:themeColor="text1"/>
          <w:sz w:val="44"/>
          <w:szCs w:val="44"/>
          <w:lang w:val="en-US" w:eastAsia="zh-CN"/>
          <w14:textFill>
            <w14:solidFill>
              <w14:schemeClr w14:val="tx1"/>
            </w14:solidFill>
          </w14:textFill>
        </w:rPr>
        <w:t>预案管理股</w:t>
      </w:r>
      <w:r>
        <w:rPr>
          <w:rFonts w:hint="eastAsia" w:ascii="方正小标宋简体" w:hAnsi="方正小标宋简体" w:eastAsia="方正小标宋简体" w:cs="方正小标宋简体"/>
          <w:b w:val="0"/>
          <w:bCs w:val="0"/>
          <w:color w:val="000000" w:themeColor="text1"/>
          <w:sz w:val="44"/>
          <w:szCs w:val="44"/>
          <w:lang w:eastAsia="zh-CN"/>
          <w14:textFill>
            <w14:solidFill>
              <w14:schemeClr w14:val="tx1"/>
            </w14:solidFill>
          </w14:textFill>
        </w:rPr>
        <w:t>监督检查</w:t>
      </w:r>
      <w:r>
        <w:rPr>
          <w:rFonts w:hint="eastAsia" w:ascii="方正小标宋简体" w:hAnsi="方正小标宋简体" w:eastAsia="方正小标宋简体" w:cs="方正小标宋简体"/>
          <w:b w:val="0"/>
          <w:bCs w:val="0"/>
          <w:color w:val="000000" w:themeColor="text1"/>
          <w:sz w:val="44"/>
          <w:szCs w:val="44"/>
          <w:lang w:val="zh-CN"/>
          <w14:textFill>
            <w14:solidFill>
              <w14:schemeClr w14:val="tx1"/>
            </w14:solidFill>
          </w14:textFill>
        </w:rPr>
        <w:t>计划</w:t>
      </w:r>
    </w:p>
    <w:p w14:paraId="5FF5E399">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textAlignment w:val="auto"/>
        <w:outlineLvl w:val="1"/>
        <w:rPr>
          <w:rFonts w:eastAsia="黑体"/>
          <w:color w:val="000000" w:themeColor="text1"/>
          <w:sz w:val="32"/>
          <w:szCs w:val="32"/>
          <w14:textFill>
            <w14:solidFill>
              <w14:schemeClr w14:val="tx1"/>
            </w14:solidFill>
          </w14:textFill>
        </w:rPr>
      </w:pPr>
    </w:p>
    <w:p w14:paraId="08DE36DE">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outlineLvl w:val="1"/>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一、执法检查对象</w:t>
      </w:r>
    </w:p>
    <w:p w14:paraId="6F7C44E0">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仿宋" w:hAnsi="仿宋" w:eastAsia="仿宋" w:cs="仿宋"/>
          <w:bCs/>
          <w:color w:val="000000" w:themeColor="text1"/>
          <w:kern w:val="0"/>
          <w:sz w:val="32"/>
          <w:szCs w:val="32"/>
          <w14:textFill>
            <w14:solidFill>
              <w14:schemeClr w14:val="tx1"/>
            </w14:solidFill>
          </w14:textFill>
        </w:rPr>
      </w:pPr>
      <w:r>
        <w:rPr>
          <w:rFonts w:hint="eastAsia" w:ascii="楷体_GB2312" w:hAnsi="楷体_GB2312" w:eastAsia="楷体_GB2312" w:cs="楷体_GB2312"/>
          <w:bCs/>
          <w:color w:val="000000" w:themeColor="text1"/>
          <w:kern w:val="0"/>
          <w:sz w:val="32"/>
          <w:szCs w:val="32"/>
          <w14:textFill>
            <w14:solidFill>
              <w14:schemeClr w14:val="tx1"/>
            </w14:solidFill>
          </w14:textFill>
        </w:rPr>
        <w:t>（一）重点监督检查范围。</w:t>
      </w:r>
      <w:r>
        <w:rPr>
          <w:rFonts w:hint="eastAsia" w:ascii="仿宋" w:hAnsi="仿宋" w:eastAsia="仿宋" w:cs="仿宋"/>
          <w:bCs/>
          <w:color w:val="000000" w:themeColor="text1"/>
          <w:kern w:val="0"/>
          <w:sz w:val="32"/>
          <w:szCs w:val="32"/>
          <w14:textFill>
            <w14:solidFill>
              <w14:schemeClr w14:val="tx1"/>
            </w14:solidFill>
          </w14:textFill>
        </w:rPr>
        <w:t>联合负有安全生产监督管理职责的部门，通过“双随机、一公开”形式重点对</w:t>
      </w:r>
      <w:r>
        <w:rPr>
          <w:rFonts w:hint="eastAsia" w:ascii="仿宋" w:hAnsi="仿宋" w:eastAsia="仿宋" w:cs="仿宋"/>
          <w:color w:val="000000" w:themeColor="text1"/>
          <w:sz w:val="32"/>
          <w:szCs w:val="32"/>
          <w14:textFill>
            <w14:solidFill>
              <w14:schemeClr w14:val="tx1"/>
            </w14:solidFill>
          </w14:textFill>
        </w:rPr>
        <w:t>易燃易爆物品、危险化学品的生产、经营、储存、运输单位，</w:t>
      </w:r>
      <w:r>
        <w:rPr>
          <w:rFonts w:hint="eastAsia" w:ascii="仿宋" w:hAnsi="仿宋" w:eastAsia="仿宋" w:cs="仿宋"/>
          <w:bCs/>
          <w:color w:val="000000" w:themeColor="text1"/>
          <w:kern w:val="0"/>
          <w:sz w:val="32"/>
          <w:szCs w:val="32"/>
          <w14:textFill>
            <w14:solidFill>
              <w14:schemeClr w14:val="tx1"/>
            </w14:solidFill>
          </w14:textFill>
        </w:rPr>
        <w:t>建筑施工单位，以及学校、医院、宾馆、商</w:t>
      </w:r>
      <w:r>
        <w:rPr>
          <w:rFonts w:hint="eastAsia" w:ascii="仿宋" w:hAnsi="仿宋" w:eastAsia="仿宋" w:cs="仿宋"/>
          <w:color w:val="000000" w:themeColor="text1"/>
          <w:sz w:val="32"/>
          <w:szCs w:val="32"/>
          <w14:textFill>
            <w14:solidFill>
              <w14:schemeClr w14:val="tx1"/>
            </w14:solidFill>
          </w14:textFill>
        </w:rPr>
        <w:t>场、娱乐场所、旅游景区等人员密集场所经营单位</w:t>
      </w:r>
      <w:r>
        <w:rPr>
          <w:rFonts w:hint="eastAsia" w:ascii="仿宋" w:hAnsi="仿宋" w:eastAsia="仿宋" w:cs="仿宋"/>
          <w:bCs/>
          <w:color w:val="000000" w:themeColor="text1"/>
          <w:kern w:val="0"/>
          <w:sz w:val="32"/>
          <w:szCs w:val="32"/>
          <w14:textFill>
            <w14:solidFill>
              <w14:schemeClr w14:val="tx1"/>
            </w14:solidFill>
          </w14:textFill>
        </w:rPr>
        <w:t>。</w:t>
      </w:r>
    </w:p>
    <w:p w14:paraId="410C91BE">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outlineLvl w:val="1"/>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lang w:val="en-US" w:eastAsia="zh-CN"/>
          <w14:textFill>
            <w14:solidFill>
              <w14:schemeClr w14:val="tx1"/>
            </w14:solidFill>
          </w14:textFill>
        </w:rPr>
        <w:t>二</w:t>
      </w:r>
      <w:r>
        <w:rPr>
          <w:rFonts w:hint="eastAsia" w:ascii="黑体" w:hAnsi="黑体" w:eastAsia="黑体" w:cs="黑体"/>
          <w:color w:val="000000" w:themeColor="text1"/>
          <w:sz w:val="32"/>
          <w:szCs w:val="32"/>
          <w14:textFill>
            <w14:solidFill>
              <w14:schemeClr w14:val="tx1"/>
            </w14:solidFill>
          </w14:textFill>
        </w:rPr>
        <w:t>、执法方式和进度安排</w:t>
      </w:r>
    </w:p>
    <w:p w14:paraId="4E7AE6C0">
      <w:pPr>
        <w:keepNext w:val="0"/>
        <w:keepLines w:val="0"/>
        <w:pageBreakBefore w:val="0"/>
        <w:widowControl w:val="0"/>
        <w:kinsoku/>
        <w:wordWrap/>
        <w:overflowPunct/>
        <w:topLinePunct w:val="0"/>
        <w:autoSpaceDE/>
        <w:autoSpaceDN/>
        <w:bidi w:val="0"/>
        <w:snapToGrid w:val="0"/>
        <w:spacing w:line="570" w:lineRule="exact"/>
        <w:ind w:firstLine="640" w:firstLineChars="200"/>
        <w:jc w:val="both"/>
        <w:textAlignment w:val="auto"/>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执法方式为直接执法、随机抽查等；对重点监管执法对象进行日常监管执法，每年执法检查不少于1次。</w:t>
      </w:r>
    </w:p>
    <w:p w14:paraId="6B636CB2">
      <w:pPr>
        <w:keepNext w:val="0"/>
        <w:keepLines w:val="0"/>
        <w:pageBreakBefore w:val="0"/>
        <w:widowControl w:val="0"/>
        <w:kinsoku/>
        <w:wordWrap/>
        <w:overflowPunct/>
        <w:topLinePunct w:val="0"/>
        <w:autoSpaceDE/>
        <w:autoSpaceDN/>
        <w:bidi w:val="0"/>
        <w:spacing w:line="570" w:lineRule="exact"/>
        <w:ind w:firstLine="640" w:firstLineChars="200"/>
        <w:jc w:val="both"/>
        <w:textAlignment w:val="auto"/>
        <w:rPr>
          <w:rFonts w:hint="eastAsia" w:ascii="楷体_GB2312" w:hAnsi="楷体_GB2312" w:eastAsia="楷体_GB2312" w:cs="楷体_GB2312"/>
          <w:bCs/>
          <w:color w:val="000000" w:themeColor="text1"/>
          <w:kern w:val="0"/>
          <w:sz w:val="32"/>
          <w:szCs w:val="32"/>
          <w14:textFill>
            <w14:solidFill>
              <w14:schemeClr w14:val="tx1"/>
            </w14:solidFill>
          </w14:textFill>
        </w:rPr>
      </w:pPr>
      <w:r>
        <w:rPr>
          <w:rFonts w:hint="eastAsia" w:ascii="楷体_GB2312" w:hAnsi="楷体_GB2312" w:eastAsia="楷体_GB2312" w:cs="楷体_GB2312"/>
          <w:bCs/>
          <w:color w:val="000000" w:themeColor="text1"/>
          <w:kern w:val="0"/>
          <w:sz w:val="32"/>
          <w:szCs w:val="32"/>
          <w14:textFill>
            <w14:solidFill>
              <w14:schemeClr w14:val="tx1"/>
            </w14:solidFill>
          </w14:textFill>
        </w:rPr>
        <w:t>（一）直接执法安排</w:t>
      </w:r>
    </w:p>
    <w:p w14:paraId="151F4249">
      <w:pPr>
        <w:keepNext w:val="0"/>
        <w:keepLines w:val="0"/>
        <w:pageBreakBefore w:val="0"/>
        <w:widowControl w:val="0"/>
        <w:kinsoku/>
        <w:wordWrap/>
        <w:overflowPunct/>
        <w:topLinePunct w:val="0"/>
        <w:autoSpaceDE/>
        <w:autoSpaceDN/>
        <w:bidi w:val="0"/>
        <w:snapToGrid w:val="0"/>
        <w:spacing w:line="570" w:lineRule="exact"/>
        <w:ind w:firstLine="640" w:firstLineChars="200"/>
        <w:jc w:val="both"/>
        <w:textAlignment w:val="auto"/>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由</w:t>
      </w:r>
      <w:r>
        <w:rPr>
          <w:rFonts w:hint="eastAsia" w:ascii="仿宋" w:hAnsi="仿宋" w:eastAsia="仿宋" w:cs="仿宋"/>
          <w:color w:val="000000" w:themeColor="text1"/>
          <w:kern w:val="0"/>
          <w:sz w:val="32"/>
          <w:szCs w:val="32"/>
          <w:lang w:val="en-US" w:eastAsia="zh-CN"/>
          <w14:textFill>
            <w14:solidFill>
              <w14:schemeClr w14:val="tx1"/>
            </w14:solidFill>
          </w14:textFill>
        </w:rPr>
        <w:t>预案管理股</w:t>
      </w:r>
      <w:r>
        <w:rPr>
          <w:rFonts w:hint="eastAsia" w:ascii="仿宋" w:hAnsi="仿宋" w:eastAsia="仿宋" w:cs="仿宋"/>
          <w:color w:val="000000" w:themeColor="text1"/>
          <w:kern w:val="0"/>
          <w:sz w:val="32"/>
          <w:szCs w:val="32"/>
          <w14:textFill>
            <w14:solidFill>
              <w14:schemeClr w14:val="tx1"/>
            </w14:solidFill>
          </w14:textFill>
        </w:rPr>
        <w:t>执法人员组成执法</w:t>
      </w:r>
      <w:r>
        <w:rPr>
          <w:rFonts w:hint="eastAsia" w:ascii="仿宋" w:hAnsi="仿宋" w:eastAsia="仿宋" w:cs="仿宋"/>
          <w:color w:val="000000" w:themeColor="text1"/>
          <w:kern w:val="0"/>
          <w:sz w:val="32"/>
          <w:szCs w:val="32"/>
          <w:lang w:eastAsia="zh-CN"/>
          <w14:textFill>
            <w14:solidFill>
              <w14:schemeClr w14:val="tx1"/>
            </w14:solidFill>
          </w14:textFill>
        </w:rPr>
        <w:t>检查</w:t>
      </w:r>
      <w:r>
        <w:rPr>
          <w:rFonts w:hint="eastAsia" w:ascii="仿宋" w:hAnsi="仿宋" w:eastAsia="仿宋" w:cs="仿宋"/>
          <w:color w:val="000000" w:themeColor="text1"/>
          <w:kern w:val="0"/>
          <w:sz w:val="32"/>
          <w:szCs w:val="32"/>
          <w14:textFill>
            <w14:solidFill>
              <w14:schemeClr w14:val="tx1"/>
            </w14:solidFill>
          </w14:textFill>
        </w:rPr>
        <w:t>组，对直接执法对象实施计划执法。</w:t>
      </w:r>
    </w:p>
    <w:p w14:paraId="5A380B7B">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第一季度</w:t>
      </w:r>
      <w:r>
        <w:rPr>
          <w:rFonts w:hint="eastAsia" w:ascii="仿宋" w:hAnsi="仿宋" w:eastAsia="仿宋" w:cs="仿宋"/>
          <w:color w:val="000000" w:themeColor="text1"/>
          <w:sz w:val="32"/>
          <w:szCs w:val="32"/>
          <w:lang w:val="en-US" w:eastAsia="zh-CN"/>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共1家</w:t>
      </w:r>
      <w:r>
        <w:rPr>
          <w:rFonts w:hint="eastAsia" w:ascii="仿宋" w:hAnsi="仿宋" w:eastAsia="仿宋" w:cs="仿宋"/>
          <w:color w:val="000000" w:themeColor="text1"/>
          <w:sz w:val="32"/>
          <w:szCs w:val="32"/>
          <w:lang w:val="en-US" w:eastAsia="zh-CN"/>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中国石油天然气股份有限公司湖南销售分公司关山加油站，直接进行安全监管执法，并按照相关规定下达执法文书限期组织复查。</w:t>
      </w:r>
    </w:p>
    <w:p w14:paraId="309D2641">
      <w:pPr>
        <w:pStyle w:val="10"/>
        <w:keepNext w:val="0"/>
        <w:keepLines w:val="0"/>
        <w:pageBreakBefore w:val="0"/>
        <w:widowControl w:val="0"/>
        <w:kinsoku/>
        <w:wordWrap/>
        <w:overflowPunct/>
        <w:topLinePunct w:val="0"/>
        <w:autoSpaceDE/>
        <w:autoSpaceDN/>
        <w:bidi w:val="0"/>
        <w:spacing w:line="570" w:lineRule="exact"/>
        <w:ind w:firstLine="640" w:firstLineChars="200"/>
        <w:jc w:val="both"/>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eastAsia="zh-CN"/>
          <w14:textFill>
            <w14:solidFill>
              <w14:schemeClr w14:val="tx1"/>
            </w14:solidFill>
          </w14:textFill>
        </w:rPr>
        <w:t>第二季度</w:t>
      </w:r>
      <w:r>
        <w:rPr>
          <w:rFonts w:hint="eastAsia" w:ascii="仿宋" w:hAnsi="仿宋" w:eastAsia="仿宋" w:cs="仿宋"/>
          <w:color w:val="000000" w:themeColor="text1"/>
          <w:sz w:val="32"/>
          <w:szCs w:val="32"/>
          <w:lang w:val="en-US" w:eastAsia="zh-CN"/>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共2家</w:t>
      </w:r>
      <w:r>
        <w:rPr>
          <w:rFonts w:hint="eastAsia" w:ascii="仿宋" w:hAnsi="仿宋" w:eastAsia="仿宋" w:cs="仿宋"/>
          <w:color w:val="000000" w:themeColor="text1"/>
          <w:sz w:val="32"/>
          <w:szCs w:val="32"/>
          <w:lang w:val="en-US" w:eastAsia="zh-CN"/>
          <w14:textFill>
            <w14:solidFill>
              <w14:schemeClr w14:val="tx1"/>
            </w14:solidFill>
          </w14:textFill>
        </w:rPr>
        <w:t>):</w:t>
      </w:r>
      <w:r>
        <w:rPr>
          <w:rFonts w:hint="eastAsia" w:ascii="仿宋" w:hAnsi="仿宋" w:eastAsia="仿宋" w:cs="仿宋"/>
          <w:color w:val="000000" w:themeColor="text1"/>
          <w:sz w:val="32"/>
          <w:szCs w:val="32"/>
          <w:lang w:eastAsia="zh-CN"/>
          <w14:textFill>
            <w14:solidFill>
              <w14:schemeClr w14:val="tx1"/>
            </w14:solidFill>
          </w14:textFill>
        </w:rPr>
        <w:t>益阳</w:t>
      </w:r>
      <w:r>
        <w:rPr>
          <w:rFonts w:hint="eastAsia" w:ascii="仿宋" w:hAnsi="仿宋" w:eastAsia="仿宋" w:cs="仿宋"/>
          <w:color w:val="000000" w:themeColor="text1"/>
          <w:sz w:val="32"/>
          <w:szCs w:val="32"/>
          <w:lang w:val="en-US" w:eastAsia="zh-CN"/>
          <w14:textFill>
            <w14:solidFill>
              <w14:schemeClr w14:val="tx1"/>
            </w14:solidFill>
          </w14:textFill>
        </w:rPr>
        <w:t>银富石油有限公司梓山加油站</w:t>
      </w:r>
      <w:r>
        <w:rPr>
          <w:rFonts w:hint="eastAsia" w:ascii="仿宋" w:hAnsi="仿宋" w:eastAsia="仿宋" w:cs="仿宋"/>
          <w:color w:val="000000" w:themeColor="text1"/>
          <w:sz w:val="32"/>
          <w:szCs w:val="32"/>
          <w:lang w:eastAsia="zh-CN"/>
          <w14:textFill>
            <w14:solidFill>
              <w14:schemeClr w14:val="tx1"/>
            </w14:solidFill>
          </w14:textFill>
        </w:rPr>
        <w:t>、湖南德雄机械制造有限公司，</w:t>
      </w:r>
      <w:r>
        <w:rPr>
          <w:rFonts w:hint="eastAsia" w:ascii="仿宋" w:hAnsi="仿宋" w:eastAsia="仿宋" w:cs="仿宋"/>
          <w:color w:val="000000" w:themeColor="text1"/>
          <w:sz w:val="32"/>
          <w:szCs w:val="32"/>
          <w14:textFill>
            <w14:solidFill>
              <w14:schemeClr w14:val="tx1"/>
            </w14:solidFill>
          </w14:textFill>
        </w:rPr>
        <w:t>直接进行安全监管执法</w:t>
      </w:r>
      <w:r>
        <w:rPr>
          <w:rFonts w:hint="eastAsia" w:ascii="仿宋" w:hAnsi="仿宋" w:eastAsia="仿宋" w:cs="仿宋"/>
          <w:color w:val="000000" w:themeColor="text1"/>
          <w:sz w:val="32"/>
          <w:szCs w:val="32"/>
          <w:lang w:eastAsia="zh-CN"/>
          <w14:textFill>
            <w14:solidFill>
              <w14:schemeClr w14:val="tx1"/>
            </w14:solidFill>
          </w14:textFill>
        </w:rPr>
        <w:t>，并</w:t>
      </w:r>
      <w:r>
        <w:rPr>
          <w:rFonts w:hint="eastAsia" w:ascii="仿宋" w:hAnsi="仿宋" w:eastAsia="仿宋" w:cs="仿宋"/>
          <w:color w:val="000000" w:themeColor="text1"/>
          <w:sz w:val="32"/>
          <w:szCs w:val="32"/>
          <w14:textFill>
            <w14:solidFill>
              <w14:schemeClr w14:val="tx1"/>
            </w14:solidFill>
          </w14:textFill>
        </w:rPr>
        <w:t>按照相关规定下达执法文书限期组织复查。</w:t>
      </w:r>
    </w:p>
    <w:p w14:paraId="274D5CB5">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第三季度</w:t>
      </w:r>
      <w:r>
        <w:rPr>
          <w:rFonts w:hint="eastAsia" w:ascii="仿宋" w:hAnsi="仿宋" w:eastAsia="仿宋" w:cs="仿宋"/>
          <w:color w:val="000000" w:themeColor="text1"/>
          <w:sz w:val="32"/>
          <w:szCs w:val="32"/>
          <w:lang w:val="en-US" w:eastAsia="zh-CN"/>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共2家</w:t>
      </w:r>
      <w:r>
        <w:rPr>
          <w:rFonts w:hint="eastAsia" w:ascii="仿宋" w:hAnsi="仿宋" w:eastAsia="仿宋" w:cs="仿宋"/>
          <w:color w:val="000000" w:themeColor="text1"/>
          <w:sz w:val="32"/>
          <w:szCs w:val="32"/>
          <w:lang w:val="en-US" w:eastAsia="zh-CN"/>
          <w14:textFill>
            <w14:solidFill>
              <w14:schemeClr w14:val="tx1"/>
            </w14:solidFill>
          </w14:textFill>
        </w:rPr>
        <w:t>):</w:t>
      </w:r>
      <w:r>
        <w:rPr>
          <w:rFonts w:hint="eastAsia" w:ascii="仿宋" w:hAnsi="仿宋" w:eastAsia="仿宋" w:cs="仿宋"/>
          <w:color w:val="000000" w:themeColor="text1"/>
          <w:sz w:val="32"/>
          <w:szCs w:val="32"/>
          <w:lang w:eastAsia="zh-CN"/>
          <w14:textFill>
            <w14:solidFill>
              <w14:schemeClr w14:val="tx1"/>
            </w14:solidFill>
          </w14:textFill>
        </w:rPr>
        <w:t>益阳市两型石化有限责任公司灵宝加油站、益阳市万利制衣有限公司</w:t>
      </w:r>
      <w:r>
        <w:rPr>
          <w:rFonts w:hint="eastAsia" w:ascii="仿宋" w:hAnsi="仿宋" w:eastAsia="仿宋" w:cs="仿宋"/>
          <w:color w:val="000000" w:themeColor="text1"/>
          <w:sz w:val="32"/>
          <w:szCs w:val="32"/>
          <w14:textFill>
            <w14:solidFill>
              <w14:schemeClr w14:val="tx1"/>
            </w14:solidFill>
          </w14:textFill>
        </w:rPr>
        <w:t>，直接进行安全监管执法，并按照相关规定下达执法文书限期组织复查。</w:t>
      </w:r>
    </w:p>
    <w:p w14:paraId="6DE67C3F">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jc w:val="both"/>
        <w:textAlignment w:val="auto"/>
        <w:rPr>
          <w:rFonts w:hint="eastAsia" w:ascii="仿宋" w:hAnsi="仿宋" w:eastAsia="仿宋" w:cs="仿宋"/>
          <w:color w:val="000000" w:themeColor="text1"/>
          <w:sz w:val="32"/>
          <w:szCs w:val="32"/>
          <w:lang w:eastAsia="zh-CN"/>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第四季度</w:t>
      </w:r>
      <w:r>
        <w:rPr>
          <w:rFonts w:hint="eastAsia" w:ascii="仿宋" w:hAnsi="仿宋" w:eastAsia="仿宋" w:cs="仿宋"/>
          <w:color w:val="000000" w:themeColor="text1"/>
          <w:sz w:val="32"/>
          <w:szCs w:val="32"/>
          <w:lang w:val="en-US" w:eastAsia="zh-CN"/>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共1家</w:t>
      </w:r>
      <w:r>
        <w:rPr>
          <w:rFonts w:hint="eastAsia" w:ascii="仿宋" w:hAnsi="仿宋" w:eastAsia="仿宋" w:cs="仿宋"/>
          <w:color w:val="000000" w:themeColor="text1"/>
          <w:sz w:val="32"/>
          <w:szCs w:val="32"/>
          <w:lang w:val="en-US" w:eastAsia="zh-CN"/>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益阳建业混凝土有限公司，直接进行安全监管执法，并按照相关规定下达执法文书限期组织复查。</w:t>
      </w:r>
    </w:p>
    <w:p w14:paraId="1420F254">
      <w:pPr>
        <w:keepNext w:val="0"/>
        <w:keepLines w:val="0"/>
        <w:pageBreakBefore w:val="0"/>
        <w:widowControl w:val="0"/>
        <w:kinsoku/>
        <w:wordWrap/>
        <w:overflowPunct/>
        <w:topLinePunct w:val="0"/>
        <w:autoSpaceDE/>
        <w:autoSpaceDN/>
        <w:bidi w:val="0"/>
        <w:spacing w:line="570" w:lineRule="exact"/>
        <w:ind w:firstLine="640" w:firstLineChars="200"/>
        <w:jc w:val="both"/>
        <w:textAlignment w:val="auto"/>
        <w:rPr>
          <w:rFonts w:hint="eastAsia" w:ascii="楷体_GB2312" w:hAnsi="楷体_GB2312" w:eastAsia="楷体_GB2312" w:cs="楷体_GB2312"/>
          <w:bCs/>
          <w:color w:val="000000" w:themeColor="text1"/>
          <w:kern w:val="0"/>
          <w:sz w:val="32"/>
          <w:szCs w:val="32"/>
          <w14:textFill>
            <w14:solidFill>
              <w14:schemeClr w14:val="tx1"/>
            </w14:solidFill>
          </w14:textFill>
        </w:rPr>
      </w:pPr>
      <w:r>
        <w:rPr>
          <w:rFonts w:hint="eastAsia" w:ascii="楷体_GB2312" w:hAnsi="楷体_GB2312" w:eastAsia="楷体_GB2312" w:cs="楷体_GB2312"/>
          <w:bCs/>
          <w:color w:val="000000" w:themeColor="text1"/>
          <w:kern w:val="0"/>
          <w:sz w:val="32"/>
          <w:szCs w:val="32"/>
          <w14:textFill>
            <w14:solidFill>
              <w14:schemeClr w14:val="tx1"/>
            </w14:solidFill>
          </w14:textFill>
        </w:rPr>
        <w:t>（二）</w:t>
      </w:r>
      <w:r>
        <w:rPr>
          <w:rFonts w:hint="eastAsia" w:ascii="楷体_GB2312" w:hAnsi="楷体_GB2312" w:eastAsia="楷体_GB2312" w:cs="楷体_GB2312"/>
          <w:bCs/>
          <w:color w:val="000000" w:themeColor="text1"/>
          <w:kern w:val="0"/>
          <w:sz w:val="32"/>
          <w:szCs w:val="32"/>
          <w:lang w:eastAsia="zh-CN"/>
          <w14:textFill>
            <w14:solidFill>
              <w14:schemeClr w14:val="tx1"/>
            </w14:solidFill>
          </w14:textFill>
        </w:rPr>
        <w:t>“双随机一公开”</w:t>
      </w:r>
      <w:r>
        <w:rPr>
          <w:rFonts w:hint="eastAsia" w:ascii="楷体_GB2312" w:hAnsi="楷体_GB2312" w:eastAsia="楷体_GB2312" w:cs="楷体_GB2312"/>
          <w:bCs/>
          <w:color w:val="000000" w:themeColor="text1"/>
          <w:kern w:val="0"/>
          <w:sz w:val="32"/>
          <w:szCs w:val="32"/>
          <w14:textFill>
            <w14:solidFill>
              <w14:schemeClr w14:val="tx1"/>
            </w14:solidFill>
          </w14:textFill>
        </w:rPr>
        <w:t>随机抽查安排</w:t>
      </w:r>
    </w:p>
    <w:p w14:paraId="58082A6E">
      <w:pPr>
        <w:keepNext w:val="0"/>
        <w:keepLines w:val="0"/>
        <w:pageBreakBefore w:val="0"/>
        <w:widowControl w:val="0"/>
        <w:kinsoku/>
        <w:wordWrap/>
        <w:overflowPunct/>
        <w:topLinePunct w:val="0"/>
        <w:autoSpaceDE/>
        <w:autoSpaceDN/>
        <w:bidi w:val="0"/>
        <w:snapToGrid w:val="0"/>
        <w:spacing w:line="570" w:lineRule="exact"/>
        <w:ind w:firstLine="640" w:firstLineChars="200"/>
        <w:jc w:val="both"/>
        <w:textAlignment w:val="auto"/>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随机抽查安排根据上级有关工作需要和局领导确定，执法对象由</w:t>
      </w:r>
      <w:r>
        <w:rPr>
          <w:rFonts w:hint="eastAsia" w:ascii="仿宋" w:hAnsi="仿宋" w:eastAsia="仿宋" w:cs="仿宋"/>
          <w:color w:val="000000" w:themeColor="text1"/>
          <w:kern w:val="0"/>
          <w:sz w:val="32"/>
          <w:szCs w:val="32"/>
          <w:lang w:eastAsia="zh-CN"/>
          <w14:textFill>
            <w14:solidFill>
              <w14:schemeClr w14:val="tx1"/>
            </w14:solidFill>
          </w14:textFill>
        </w:rPr>
        <w:t>局机关</w:t>
      </w:r>
      <w:r>
        <w:rPr>
          <w:rFonts w:hint="eastAsia" w:ascii="仿宋" w:hAnsi="仿宋" w:eastAsia="仿宋" w:cs="仿宋"/>
          <w:color w:val="000000" w:themeColor="text1"/>
          <w:kern w:val="0"/>
          <w:sz w:val="32"/>
          <w:szCs w:val="32"/>
          <w14:textFill>
            <w14:solidFill>
              <w14:schemeClr w14:val="tx1"/>
            </w14:solidFill>
          </w14:textFill>
        </w:rPr>
        <w:t>抽签随机决定。</w:t>
      </w:r>
    </w:p>
    <w:p w14:paraId="08BBCCB2">
      <w:pPr>
        <w:rPr>
          <w:color w:val="000000" w:themeColor="text1"/>
          <w14:textFill>
            <w14:solidFill>
              <w14:schemeClr w14:val="tx1"/>
            </w14:solidFill>
          </w14:textFill>
        </w:rPr>
      </w:pPr>
    </w:p>
    <w:p w14:paraId="3096DCD8">
      <w:pPr>
        <w:pStyle w:val="5"/>
        <w:ind w:left="0" w:leftChars="0" w:firstLine="0" w:firstLineChars="0"/>
        <w:rPr>
          <w:color w:val="000000" w:themeColor="text1"/>
          <w14:textFill>
            <w14:solidFill>
              <w14:schemeClr w14:val="tx1"/>
            </w14:solidFill>
          </w14:textFill>
        </w:rPr>
      </w:pPr>
    </w:p>
    <w:p w14:paraId="3AB3C5B2">
      <w:pPr>
        <w:pStyle w:val="4"/>
        <w:rPr>
          <w:color w:val="000000" w:themeColor="text1"/>
          <w14:textFill>
            <w14:solidFill>
              <w14:schemeClr w14:val="tx1"/>
            </w14:solidFill>
          </w14:textFill>
        </w:rPr>
      </w:pPr>
    </w:p>
    <w:p w14:paraId="79EBC84E">
      <w:pPr>
        <w:pStyle w:val="2"/>
        <w:rPr>
          <w:color w:val="000000" w:themeColor="text1"/>
          <w14:textFill>
            <w14:solidFill>
              <w14:schemeClr w14:val="tx1"/>
            </w14:solidFill>
          </w14:textFill>
        </w:rPr>
      </w:pPr>
    </w:p>
    <w:p w14:paraId="5E1FD6B2">
      <w:pPr>
        <w:rPr>
          <w:color w:val="000000" w:themeColor="text1"/>
          <w14:textFill>
            <w14:solidFill>
              <w14:schemeClr w14:val="tx1"/>
            </w14:solidFill>
          </w14:textFill>
        </w:rPr>
      </w:pPr>
    </w:p>
    <w:p w14:paraId="6A47AB66">
      <w:pPr>
        <w:rPr>
          <w:color w:val="000000" w:themeColor="text1"/>
          <w14:textFill>
            <w14:solidFill>
              <w14:schemeClr w14:val="tx1"/>
            </w14:solidFill>
          </w14:textFill>
        </w:rPr>
      </w:pPr>
      <w:r>
        <w:rPr>
          <w:color w:val="000000" w:themeColor="text1"/>
          <w14:textFill>
            <w14:solidFill>
              <w14:schemeClr w14:val="tx1"/>
            </w14:solidFill>
          </w14:textFill>
        </w:rPr>
        <w:br w:type="page"/>
      </w:r>
    </w:p>
    <w:p w14:paraId="5687CD66">
      <w:pPr>
        <w:keepNext w:val="0"/>
        <w:keepLines w:val="0"/>
        <w:pageBreakBefore w:val="0"/>
        <w:widowControl w:val="0"/>
        <w:kinsoku/>
        <w:wordWrap/>
        <w:overflowPunct/>
        <w:topLinePunct w:val="0"/>
        <w:autoSpaceDE/>
        <w:autoSpaceDN/>
        <w:bidi w:val="0"/>
        <w:adjustRightInd/>
        <w:snapToGrid/>
        <w:spacing w:line="440" w:lineRule="exact"/>
        <w:textAlignment w:val="auto"/>
      </w:pPr>
    </w:p>
    <w:p w14:paraId="25233409"/>
    <w:p w14:paraId="01FB12C8"/>
    <w:p w14:paraId="0454891F"/>
    <w:p w14:paraId="4A57219C"/>
    <w:p w14:paraId="33241226"/>
    <w:p w14:paraId="7AAB73A0"/>
    <w:p w14:paraId="5AD0DAFD"/>
    <w:p w14:paraId="0522C9F5"/>
    <w:p w14:paraId="6F2C41DC"/>
    <w:p w14:paraId="13EC6852"/>
    <w:p w14:paraId="3C3DA9A1"/>
    <w:p w14:paraId="51409D24"/>
    <w:p w14:paraId="2806B42E"/>
    <w:p w14:paraId="3ED3410D"/>
    <w:p w14:paraId="6B8A19CF"/>
    <w:p w14:paraId="363F919A"/>
    <w:p w14:paraId="51BA224E"/>
    <w:p w14:paraId="73765679"/>
    <w:p w14:paraId="302B5CF8"/>
    <w:p w14:paraId="08D83AC0"/>
    <w:p w14:paraId="291BA5F2"/>
    <w:p w14:paraId="22C8FB42"/>
    <w:p w14:paraId="1C859B6D"/>
    <w:p w14:paraId="106C20DB"/>
    <w:p w14:paraId="2BCDCF3D"/>
    <w:p w14:paraId="2417013B"/>
    <w:p w14:paraId="49FF68B3"/>
    <w:p w14:paraId="420C8D25"/>
    <w:p w14:paraId="4DC56491"/>
    <w:p w14:paraId="25BB7CF5"/>
    <w:p w14:paraId="68F218DC"/>
    <w:p w14:paraId="78AE002D">
      <w:pPr>
        <w:rPr>
          <w:color w:val="000000" w:themeColor="text1"/>
          <w14:textFill>
            <w14:solidFill>
              <w14:schemeClr w14:val="tx1"/>
            </w14:solidFill>
          </w14:textFill>
        </w:rPr>
      </w:pPr>
    </w:p>
    <w:p w14:paraId="7B741FBF">
      <w:pPr>
        <w:pStyle w:val="5"/>
        <w:rPr>
          <w:color w:val="000000" w:themeColor="text1"/>
          <w14:textFill>
            <w14:solidFill>
              <w14:schemeClr w14:val="tx1"/>
            </w14:solidFill>
          </w14:textFill>
        </w:rPr>
      </w:pPr>
    </w:p>
    <w:p w14:paraId="0E810CED">
      <w:pPr>
        <w:rPr>
          <w:color w:val="000000" w:themeColor="text1"/>
          <w14:textFill>
            <w14:solidFill>
              <w14:schemeClr w14:val="tx1"/>
            </w14:solidFill>
          </w14:textFill>
        </w:rPr>
      </w:pPr>
    </w:p>
    <w:p w14:paraId="1EA8E5BB">
      <w:pPr>
        <w:pStyle w:val="5"/>
        <w:rPr>
          <w:color w:val="000000" w:themeColor="text1"/>
          <w14:textFill>
            <w14:solidFill>
              <w14:schemeClr w14:val="tx1"/>
            </w14:solidFill>
          </w14:textFill>
        </w:rPr>
      </w:pPr>
    </w:p>
    <w:p w14:paraId="18E7DEF7">
      <w:pPr>
        <w:tabs>
          <w:tab w:val="left" w:pos="5040"/>
        </w:tabs>
        <w:spacing w:after="200" w:line="620" w:lineRule="exact"/>
        <w:ind w:right="-90" w:firstLine="280" w:firstLineChars="100"/>
        <w:jc w:val="left"/>
        <w:rPr>
          <w:rFonts w:hint="default" w:ascii="Times New Roman" w:hAnsi="Times New Roman" w:eastAsia="仿宋_GB2312" w:cs="Times New Roman"/>
          <w:color w:val="000000" w:themeColor="text1"/>
          <w:kern w:val="0"/>
          <w:sz w:val="32"/>
          <w:szCs w:val="32"/>
          <w:lang w:val="en-US" w:eastAsia="zh-CN" w:bidi="ar"/>
          <w14:textFill>
            <w14:solidFill>
              <w14:schemeClr w14:val="tx1"/>
            </w14:solidFill>
          </w14:textFill>
        </w:rPr>
      </w:pPr>
      <w:r>
        <w:rPr>
          <w:rFonts w:ascii="仿宋" w:hAnsi="仿宋" w:eastAsia="仿宋" w:cs="Times New Roman"/>
          <w:color w:val="auto"/>
          <w:kern w:val="2"/>
          <w:sz w:val="28"/>
          <w:szCs w:val="28"/>
          <w:lang w:val="en-US" w:eastAsia="zh-CN" w:bidi="ar-SA"/>
        </w:rPr>
        <mc:AlternateContent>
          <mc:Choice Requires="wpg">
            <w:drawing>
              <wp:anchor distT="0" distB="0" distL="114300" distR="114300" simplePos="0" relativeHeight="251659264" behindDoc="0" locked="0" layoutInCell="1" allowOverlap="1">
                <wp:simplePos x="0" y="0"/>
                <wp:positionH relativeFrom="column">
                  <wp:posOffset>0</wp:posOffset>
                </wp:positionH>
                <wp:positionV relativeFrom="paragraph">
                  <wp:posOffset>62865</wp:posOffset>
                </wp:positionV>
                <wp:extent cx="5600065" cy="357505"/>
                <wp:effectExtent l="0" t="4445" r="635" b="19050"/>
                <wp:wrapNone/>
                <wp:docPr id="4" name="组合 4"/>
                <wp:cNvGraphicFramePr/>
                <a:graphic xmlns:a="http://schemas.openxmlformats.org/drawingml/2006/main">
                  <a:graphicData uri="http://schemas.microsoft.com/office/word/2010/wordprocessingGroup">
                    <wpg:wgp>
                      <wpg:cNvGrpSpPr/>
                      <wpg:grpSpPr>
                        <a:xfrm>
                          <a:off x="0" y="0"/>
                          <a:ext cx="5600065" cy="357505"/>
                          <a:chOff x="0" y="0"/>
                          <a:chExt cx="8819" cy="563"/>
                        </a:xfrm>
                        <a:effectLst/>
                      </wpg:grpSpPr>
                      <wps:wsp>
                        <wps:cNvPr id="3" name="直接连接符 2"/>
                        <wps:cNvCnPr/>
                        <wps:spPr>
                          <a:xfrm>
                            <a:off x="0" y="563"/>
                            <a:ext cx="8819" cy="0"/>
                          </a:xfrm>
                          <a:prstGeom prst="line">
                            <a:avLst/>
                          </a:prstGeom>
                          <a:ln w="9525" cap="flat" cmpd="sng">
                            <a:solidFill>
                              <a:srgbClr val="000000"/>
                            </a:solidFill>
                            <a:prstDash val="solid"/>
                            <a:headEnd type="none" w="med" len="med"/>
                            <a:tailEnd type="none" w="med" len="med"/>
                          </a:ln>
                          <a:effectLst/>
                        </wps:spPr>
                        <wps:bodyPr upright="0"/>
                      </wps:wsp>
                      <wps:wsp>
                        <wps:cNvPr id="5" name="直接连接符 3"/>
                        <wps:cNvCnPr/>
                        <wps:spPr>
                          <a:xfrm>
                            <a:off x="0" y="0"/>
                            <a:ext cx="8819" cy="0"/>
                          </a:xfrm>
                          <a:prstGeom prst="line">
                            <a:avLst/>
                          </a:prstGeom>
                          <a:ln w="9525" cap="flat" cmpd="sng">
                            <a:solidFill>
                              <a:srgbClr val="000000"/>
                            </a:solidFill>
                            <a:prstDash val="solid"/>
                            <a:headEnd type="none" w="med" len="med"/>
                            <a:tailEnd type="none" w="med" len="med"/>
                          </a:ln>
                          <a:effectLst/>
                        </wps:spPr>
                        <wps:bodyPr upright="0"/>
                      </wps:wsp>
                    </wpg:wgp>
                  </a:graphicData>
                </a:graphic>
              </wp:anchor>
            </w:drawing>
          </mc:Choice>
          <mc:Fallback>
            <w:pict>
              <v:group id="_x0000_s1026" o:spid="_x0000_s1026" o:spt="203" style="position:absolute;left:0pt;margin-left:0pt;margin-top:4.95pt;height:28.15pt;width:440.95pt;z-index:251659264;mso-width-relative:page;mso-height-relative:page;" coordsize="8819,563" o:gfxdata="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">
                <o:lock v:ext="edit" aspectratio="f"/>
                <v:line id="直接连接符 2" o:spid="_x0000_s1026" o:spt="20" style="position:absolute;left:0;top:563;height:0;width:8819;" filled="f" stroked="t" coordsize="21600,21600" o:gfxdata="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SetGi8AAAA&#10;2g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直接连接符 3" o:spid="_x0000_s1026" o:spt="20" style="position:absolute;left:0;top:0;height:0;width:8819;" filled="f" stroked="t" coordsize="21600,21600" o:gfxdata="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Q7iYe8AAAA&#10;2gAAAA8AAAAAAAAAAQAgAAAAIgAAAGRycy9kb3ducmV2LnhtbFBLAQIUABQAAAAIAIdO4kAzLwWe&#10;OwAAADkAAAAQAAAAAAAAAAEAIAAAAAsBAABkcnMvc2hhcGV4bWwueG1sUEsFBgAAAAAGAAYAWwEA&#10;ALUDAAAAAA==&#10;">
                  <v:fill on="f" focussize="0,0"/>
                  <v:stroke color="#000000" joinstyle="round"/>
                  <v:imagedata o:title=""/>
                  <o:lock v:ext="edit" aspectratio="f"/>
                </v:line>
              </v:group>
            </w:pict>
          </mc:Fallback>
        </mc:AlternateContent>
      </w:r>
      <w:r>
        <w:rPr>
          <w:rFonts w:hint="eastAsia" w:ascii="仿宋" w:hAnsi="仿宋" w:eastAsia="仿宋"/>
          <w:color w:val="auto"/>
          <w:sz w:val="28"/>
          <w:szCs w:val="28"/>
        </w:rPr>
        <w:t xml:space="preserve">益阳市赫山区人民政府办公室    </w:t>
      </w:r>
      <w:r>
        <w:rPr>
          <w:rFonts w:hint="eastAsia" w:ascii="仿宋" w:hAnsi="仿宋" w:eastAsia="仿宋"/>
          <w:color w:val="auto"/>
          <w:sz w:val="28"/>
          <w:szCs w:val="28"/>
          <w:lang w:val="en-US" w:eastAsia="zh-CN"/>
        </w:rPr>
        <w:t xml:space="preserve"> </w:t>
      </w:r>
      <w:r>
        <w:rPr>
          <w:rFonts w:hint="eastAsia" w:ascii="仿宋" w:hAnsi="仿宋" w:eastAsia="仿宋"/>
          <w:color w:val="auto"/>
          <w:sz w:val="28"/>
          <w:szCs w:val="28"/>
        </w:rPr>
        <w:t xml:space="preserve">   </w:t>
      </w:r>
      <w:r>
        <w:rPr>
          <w:rFonts w:hint="eastAsia" w:ascii="仿宋" w:hAnsi="仿宋" w:eastAsia="仿宋"/>
          <w:color w:val="auto"/>
          <w:sz w:val="28"/>
          <w:szCs w:val="28"/>
          <w:lang w:val="en-US" w:eastAsia="zh-CN"/>
        </w:rPr>
        <w:t xml:space="preserve"> </w:t>
      </w:r>
      <w:r>
        <w:rPr>
          <w:rFonts w:ascii="仿宋" w:hAnsi="仿宋" w:eastAsia="仿宋"/>
          <w:color w:val="auto"/>
          <w:sz w:val="28"/>
          <w:szCs w:val="28"/>
        </w:rPr>
        <w:t xml:space="preserve"> </w:t>
      </w:r>
      <w:r>
        <w:rPr>
          <w:rFonts w:hint="eastAsia" w:ascii="仿宋" w:hAnsi="仿宋" w:eastAsia="仿宋"/>
          <w:color w:val="auto"/>
          <w:sz w:val="28"/>
          <w:szCs w:val="28"/>
        </w:rPr>
        <w:t xml:space="preserve">  </w:t>
      </w:r>
      <w:r>
        <w:rPr>
          <w:rFonts w:hint="eastAsia" w:ascii="仿宋" w:hAnsi="仿宋" w:eastAsia="仿宋"/>
          <w:color w:val="auto"/>
          <w:sz w:val="28"/>
          <w:szCs w:val="28"/>
          <w:lang w:val="en-US" w:eastAsia="zh-CN"/>
        </w:rPr>
        <w:t xml:space="preserve">  </w:t>
      </w:r>
      <w:r>
        <w:rPr>
          <w:rFonts w:hint="eastAsia" w:ascii="仿宋" w:hAnsi="仿宋" w:eastAsia="仿宋"/>
          <w:color w:val="auto"/>
          <w:sz w:val="28"/>
          <w:szCs w:val="28"/>
        </w:rPr>
        <w:t xml:space="preserve">  20</w:t>
      </w:r>
      <w:r>
        <w:rPr>
          <w:rFonts w:hint="eastAsia" w:ascii="仿宋" w:hAnsi="仿宋" w:eastAsia="仿宋"/>
          <w:color w:val="auto"/>
          <w:sz w:val="28"/>
          <w:szCs w:val="28"/>
          <w:lang w:val="en-US" w:eastAsia="zh-CN"/>
        </w:rPr>
        <w:t>25</w:t>
      </w:r>
      <w:r>
        <w:rPr>
          <w:rFonts w:hint="eastAsia" w:ascii="仿宋" w:hAnsi="仿宋" w:eastAsia="仿宋"/>
          <w:color w:val="auto"/>
          <w:sz w:val="28"/>
          <w:szCs w:val="28"/>
        </w:rPr>
        <w:t>年</w:t>
      </w:r>
      <w:r>
        <w:rPr>
          <w:rFonts w:hint="eastAsia" w:ascii="仿宋" w:hAnsi="仿宋" w:eastAsia="仿宋"/>
          <w:color w:val="auto"/>
          <w:sz w:val="28"/>
          <w:szCs w:val="28"/>
          <w:lang w:val="en-US" w:eastAsia="zh-CN"/>
        </w:rPr>
        <w:t>3</w:t>
      </w:r>
      <w:r>
        <w:rPr>
          <w:rFonts w:hint="eastAsia" w:ascii="仿宋" w:hAnsi="仿宋" w:eastAsia="仿宋"/>
          <w:color w:val="auto"/>
          <w:sz w:val="28"/>
          <w:szCs w:val="28"/>
        </w:rPr>
        <w:t>月</w:t>
      </w:r>
      <w:r>
        <w:rPr>
          <w:rFonts w:hint="eastAsia" w:ascii="仿宋" w:hAnsi="仿宋" w:eastAsia="仿宋"/>
          <w:color w:val="auto"/>
          <w:sz w:val="28"/>
          <w:szCs w:val="28"/>
          <w:lang w:val="en-US" w:eastAsia="zh-CN"/>
        </w:rPr>
        <w:t>31</w:t>
      </w:r>
      <w:r>
        <w:rPr>
          <w:rFonts w:hint="eastAsia" w:ascii="仿宋" w:hAnsi="仿宋" w:eastAsia="仿宋"/>
          <w:color w:val="auto"/>
          <w:sz w:val="28"/>
          <w:szCs w:val="28"/>
        </w:rPr>
        <w:t>日印</w:t>
      </w:r>
    </w:p>
    <w:sectPr>
      <w:footerReference r:id="rId3" w:type="default"/>
      <w:pgSz w:w="11906" w:h="16838"/>
      <w:pgMar w:top="2098" w:right="1474" w:bottom="1984" w:left="1587" w:header="851" w:footer="1417" w:gutter="0"/>
      <w:paperSrc/>
      <w:pgNumType w:fmt="decimal"/>
      <w:cols w:space="0" w:num="1"/>
      <w:titlePg/>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新宋体">
    <w:panose1 w:val="02010609030101010101"/>
    <w:charset w:val="86"/>
    <w:family w:val="modern"/>
    <w:pitch w:val="default"/>
    <w:sig w:usb0="0000028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0A8DC3">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D6A4155">
                          <w:pPr>
                            <w:pStyle w:val="3"/>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7</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2D6A4155">
                    <w:pPr>
                      <w:pStyle w:val="3"/>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7</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dit="readOnly" w:enforcement="1" w:cryptProviderType="rsaFull" w:cryptAlgorithmClass="hash" w:cryptAlgorithmType="typeAny" w:cryptAlgorithmSid="4" w:cryptSpinCount="0" w:hash="e6wRzv/oUWO9CzPyHNGMiy0T7mw=" w:salt="U1uDoNfgUh9BVjYyMYSpCg=="/>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diYTc0NWExOTg4MTY4NDg5YWRhZDk0ZjFlZGIwODMifQ=="/>
  </w:docVars>
  <w:rsids>
    <w:rsidRoot w:val="FAB3A3AC"/>
    <w:rsid w:val="01A544B3"/>
    <w:rsid w:val="01B977C7"/>
    <w:rsid w:val="04137DFA"/>
    <w:rsid w:val="044F4115"/>
    <w:rsid w:val="04BF41D9"/>
    <w:rsid w:val="05900255"/>
    <w:rsid w:val="05FE23E4"/>
    <w:rsid w:val="07385325"/>
    <w:rsid w:val="09A64F62"/>
    <w:rsid w:val="0B207881"/>
    <w:rsid w:val="0B8213C1"/>
    <w:rsid w:val="0BF7590B"/>
    <w:rsid w:val="0C030ECE"/>
    <w:rsid w:val="0C7142D5"/>
    <w:rsid w:val="0C8353F1"/>
    <w:rsid w:val="0E9A5678"/>
    <w:rsid w:val="10600A01"/>
    <w:rsid w:val="10B14C22"/>
    <w:rsid w:val="13D270C4"/>
    <w:rsid w:val="14F11A91"/>
    <w:rsid w:val="15DE3A9B"/>
    <w:rsid w:val="15E2773C"/>
    <w:rsid w:val="15E477AB"/>
    <w:rsid w:val="1761747C"/>
    <w:rsid w:val="198D1159"/>
    <w:rsid w:val="1AA475A6"/>
    <w:rsid w:val="1B0C4711"/>
    <w:rsid w:val="1BF05EBA"/>
    <w:rsid w:val="1C976FB2"/>
    <w:rsid w:val="1D6E4EF6"/>
    <w:rsid w:val="1D856F0A"/>
    <w:rsid w:val="1E3441F7"/>
    <w:rsid w:val="1E8C002F"/>
    <w:rsid w:val="1F1B1A1B"/>
    <w:rsid w:val="1F7E6617"/>
    <w:rsid w:val="24805A4C"/>
    <w:rsid w:val="25FC011B"/>
    <w:rsid w:val="26043D50"/>
    <w:rsid w:val="26D82173"/>
    <w:rsid w:val="27271343"/>
    <w:rsid w:val="27385DDF"/>
    <w:rsid w:val="275341E6"/>
    <w:rsid w:val="27AB3D22"/>
    <w:rsid w:val="290E5723"/>
    <w:rsid w:val="2A13795C"/>
    <w:rsid w:val="2ADE4789"/>
    <w:rsid w:val="2BFF06BC"/>
    <w:rsid w:val="2CC70E5F"/>
    <w:rsid w:val="2CCF1AFE"/>
    <w:rsid w:val="304F3714"/>
    <w:rsid w:val="308435B4"/>
    <w:rsid w:val="32DB132C"/>
    <w:rsid w:val="34DE77E0"/>
    <w:rsid w:val="35681AD1"/>
    <w:rsid w:val="362D1DA6"/>
    <w:rsid w:val="37BD1EA3"/>
    <w:rsid w:val="37C10C5C"/>
    <w:rsid w:val="37D567DE"/>
    <w:rsid w:val="38D0323D"/>
    <w:rsid w:val="39B6478A"/>
    <w:rsid w:val="39E60D21"/>
    <w:rsid w:val="3A1243AB"/>
    <w:rsid w:val="3A3A0F35"/>
    <w:rsid w:val="3A4A561C"/>
    <w:rsid w:val="3B53405D"/>
    <w:rsid w:val="3CAE5588"/>
    <w:rsid w:val="3CF962AB"/>
    <w:rsid w:val="3D0A6CE9"/>
    <w:rsid w:val="3DD636FC"/>
    <w:rsid w:val="3E9169FA"/>
    <w:rsid w:val="3FDD76C5"/>
    <w:rsid w:val="407E754E"/>
    <w:rsid w:val="42622D8C"/>
    <w:rsid w:val="42884F34"/>
    <w:rsid w:val="431B1832"/>
    <w:rsid w:val="43A713E9"/>
    <w:rsid w:val="44901E7E"/>
    <w:rsid w:val="47ED0A9A"/>
    <w:rsid w:val="481D1A2B"/>
    <w:rsid w:val="481E03B6"/>
    <w:rsid w:val="49B5573A"/>
    <w:rsid w:val="4CA14376"/>
    <w:rsid w:val="4D9075F1"/>
    <w:rsid w:val="4E8D742E"/>
    <w:rsid w:val="4E9C3B93"/>
    <w:rsid w:val="513C5B8B"/>
    <w:rsid w:val="51D112E0"/>
    <w:rsid w:val="51D55805"/>
    <w:rsid w:val="522B1A1A"/>
    <w:rsid w:val="52573BB0"/>
    <w:rsid w:val="54BE47E5"/>
    <w:rsid w:val="550A7A2A"/>
    <w:rsid w:val="55BA1450"/>
    <w:rsid w:val="58403ABE"/>
    <w:rsid w:val="584C62A1"/>
    <w:rsid w:val="593EB351"/>
    <w:rsid w:val="59E051FD"/>
    <w:rsid w:val="5A6C60F1"/>
    <w:rsid w:val="5B885B4D"/>
    <w:rsid w:val="5BD81B13"/>
    <w:rsid w:val="5BEF34D6"/>
    <w:rsid w:val="5C1049B7"/>
    <w:rsid w:val="5DE56326"/>
    <w:rsid w:val="5DEE333C"/>
    <w:rsid w:val="5F48187B"/>
    <w:rsid w:val="5FFA4E26"/>
    <w:rsid w:val="6391074D"/>
    <w:rsid w:val="664B07C2"/>
    <w:rsid w:val="68BA7285"/>
    <w:rsid w:val="69FC86FF"/>
    <w:rsid w:val="6B971F7A"/>
    <w:rsid w:val="6D3451EC"/>
    <w:rsid w:val="6D800432"/>
    <w:rsid w:val="6DB77BCC"/>
    <w:rsid w:val="6FFDA1F9"/>
    <w:rsid w:val="700F0A1B"/>
    <w:rsid w:val="7075295A"/>
    <w:rsid w:val="712B2562"/>
    <w:rsid w:val="724406A0"/>
    <w:rsid w:val="72966949"/>
    <w:rsid w:val="731735E6"/>
    <w:rsid w:val="757A0D62"/>
    <w:rsid w:val="75AFCBE1"/>
    <w:rsid w:val="763F39A3"/>
    <w:rsid w:val="764335EB"/>
    <w:rsid w:val="772C5643"/>
    <w:rsid w:val="785B5ED2"/>
    <w:rsid w:val="78D459A1"/>
    <w:rsid w:val="79A4194C"/>
    <w:rsid w:val="79B475D0"/>
    <w:rsid w:val="7BB5539B"/>
    <w:rsid w:val="7C202D0F"/>
    <w:rsid w:val="7D1818C9"/>
    <w:rsid w:val="7E60205B"/>
    <w:rsid w:val="7EE406E0"/>
    <w:rsid w:val="7FCF34FF"/>
    <w:rsid w:val="AFF11FAB"/>
    <w:rsid w:val="B7F5AD44"/>
    <w:rsid w:val="BBBF7905"/>
    <w:rsid w:val="BF6B005E"/>
    <w:rsid w:val="E2B87486"/>
    <w:rsid w:val="E7DFC1AA"/>
    <w:rsid w:val="EFEFAA97"/>
    <w:rsid w:val="F1F5B971"/>
    <w:rsid w:val="FAB3A3AC"/>
    <w:rsid w:val="FFBF811A"/>
    <w:rsid w:val="FFBFF1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9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2">
    <w:name w:val="Body Text Indent"/>
    <w:next w:val="1"/>
    <w:qFormat/>
    <w:uiPriority w:val="0"/>
    <w:pPr>
      <w:widowControl w:val="0"/>
      <w:spacing w:after="120"/>
      <w:ind w:left="420" w:leftChars="200"/>
      <w:jc w:val="both"/>
    </w:pPr>
    <w:rPr>
      <w:rFonts w:ascii="Calibri" w:hAnsi="Calibri" w:eastAsia="仿宋_GB2312" w:cs="Times New Roman"/>
      <w:kern w:val="2"/>
      <w:sz w:val="32"/>
      <w:szCs w:val="22"/>
      <w:lang w:val="en-US" w:eastAsia="zh-CN" w:bidi="ar-SA"/>
    </w:r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next w:val="2"/>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toc 1"/>
    <w:basedOn w:val="1"/>
    <w:next w:val="1"/>
    <w:autoRedefine/>
    <w:unhideWhenUsed/>
    <w:qFormat/>
    <w:uiPriority w:val="99"/>
    <w:pPr>
      <w:tabs>
        <w:tab w:val="left" w:pos="1275"/>
      </w:tabs>
      <w:ind w:firstLine="640" w:firstLineChars="200"/>
    </w:pPr>
    <w:rPr>
      <w:rFonts w:ascii="黑体" w:hAnsi="黑体" w:eastAsia="黑体"/>
      <w:sz w:val="32"/>
    </w:rPr>
  </w:style>
  <w:style w:type="paragraph" w:styleId="6">
    <w:name w:val="Normal (Web)"/>
    <w:basedOn w:val="1"/>
    <w:autoRedefine/>
    <w:qFormat/>
    <w:uiPriority w:val="0"/>
    <w:pPr>
      <w:spacing w:beforeAutospacing="1" w:afterAutospacing="1"/>
      <w:jc w:val="left"/>
    </w:pPr>
    <w:rPr>
      <w:rFonts w:ascii="Calibri" w:hAnsi="Calibri"/>
      <w:kern w:val="0"/>
      <w:sz w:val="24"/>
    </w:rPr>
  </w:style>
  <w:style w:type="character" w:styleId="9">
    <w:name w:val="Strong"/>
    <w:autoRedefine/>
    <w:qFormat/>
    <w:uiPriority w:val="0"/>
    <w:rPr>
      <w:b/>
    </w:rPr>
  </w:style>
  <w:style w:type="paragraph" w:customStyle="1" w:styleId="10">
    <w:name w:val="p0"/>
    <w:next w:val="4"/>
    <w:qFormat/>
    <w:uiPriority w:val="0"/>
    <w:rPr>
      <w:rFonts w:ascii="Calibri" w:hAnsi="Calibri" w:eastAsia="宋体" w:cs="Times New Roman"/>
      <w:sz w:val="21"/>
      <w:szCs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5865</Words>
  <Characters>5981</Characters>
  <Lines>0</Lines>
  <Paragraphs>0</Paragraphs>
  <TotalTime>1</TotalTime>
  <ScaleCrop>false</ScaleCrop>
  <LinksUpToDate>false</LinksUpToDate>
  <CharactersWithSpaces>6005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2022-04-01T23:18:00Z</dcterms:created>
  <dc:creator>kulin</dc:creator>
  <cp:lastModifiedBy>甘清</cp:lastModifiedBy>
  <cp:lastPrinted>2025-03-31T09:12:45Z</cp:lastPrinted>
  <dcterms:modified xsi:type="dcterms:W3CDTF">2025-03-31T09:12:53Z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17137689F643460EAB9AD5944A9F65C0_13</vt:lpwstr>
  </property>
  <property fmtid="{D5CDD505-2E9C-101B-9397-08002B2CF9AE}" pid="4" name="KSOTemplateDocerSaveRecord">
    <vt:lpwstr>eyJoZGlkIjoiNmNmYTM2Njg0M2U1YzU2ZTljNTc5ZDFkMTk1M2I4ODMiLCJ1c2VySWQiOiIyODExMzU3NTEifQ==</vt:lpwstr>
  </property>
</Properties>
</file>